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8" w:lineRule="auto" w:before="74"/>
        <w:ind w:left="2" w:right="1" w:firstLine="0"/>
        <w:jc w:val="center"/>
        <w:rPr>
          <w:rFonts w:ascii="Arial"/>
          <w:b/>
          <w:sz w:val="22"/>
        </w:rPr>
      </w:pPr>
      <w:r>
        <w:rPr>
          <w:rFonts w:ascii="Arial"/>
          <w:b/>
          <w:sz w:val="22"/>
        </w:rPr>
        <w:t>INFORMATIVA</w:t>
      </w:r>
      <w:r>
        <w:rPr>
          <w:rFonts w:ascii="Arial"/>
          <w:b/>
          <w:spacing w:val="-14"/>
          <w:sz w:val="22"/>
        </w:rPr>
        <w:t> </w:t>
      </w:r>
      <w:r>
        <w:rPr>
          <w:rFonts w:ascii="Arial"/>
          <w:b/>
          <w:sz w:val="22"/>
        </w:rPr>
        <w:t>SUL</w:t>
      </w:r>
      <w:r>
        <w:rPr>
          <w:rFonts w:ascii="Arial"/>
          <w:b/>
          <w:spacing w:val="-8"/>
          <w:sz w:val="22"/>
        </w:rPr>
        <w:t> </w:t>
      </w:r>
      <w:r>
        <w:rPr>
          <w:rFonts w:ascii="Arial"/>
          <w:b/>
          <w:sz w:val="22"/>
        </w:rPr>
        <w:t>TRATTAMENTO</w:t>
      </w:r>
      <w:r>
        <w:rPr>
          <w:rFonts w:ascii="Arial"/>
          <w:b/>
          <w:spacing w:val="-4"/>
          <w:sz w:val="22"/>
        </w:rPr>
        <w:t> </w:t>
      </w:r>
      <w:r>
        <w:rPr>
          <w:rFonts w:ascii="Arial"/>
          <w:b/>
          <w:sz w:val="22"/>
        </w:rPr>
        <w:t>DEI</w:t>
      </w:r>
      <w:r>
        <w:rPr>
          <w:rFonts w:ascii="Arial"/>
          <w:b/>
          <w:spacing w:val="-8"/>
          <w:sz w:val="22"/>
        </w:rPr>
        <w:t> </w:t>
      </w:r>
      <w:r>
        <w:rPr>
          <w:rFonts w:ascii="Arial"/>
          <w:b/>
          <w:sz w:val="22"/>
        </w:rPr>
        <w:t>DATI</w:t>
      </w:r>
      <w:r>
        <w:rPr>
          <w:rFonts w:ascii="Arial"/>
          <w:b/>
          <w:spacing w:val="-8"/>
          <w:sz w:val="22"/>
        </w:rPr>
        <w:t> </w:t>
      </w:r>
      <w:r>
        <w:rPr>
          <w:rFonts w:ascii="Arial"/>
          <w:b/>
          <w:sz w:val="22"/>
        </w:rPr>
        <w:t>PERSONALI</w:t>
      </w:r>
      <w:r>
        <w:rPr>
          <w:rFonts w:ascii="Arial"/>
          <w:b/>
          <w:spacing w:val="-8"/>
          <w:sz w:val="22"/>
        </w:rPr>
        <w:t> </w:t>
      </w:r>
      <w:r>
        <w:rPr>
          <w:rFonts w:ascii="Arial"/>
          <w:b/>
          <w:sz w:val="22"/>
        </w:rPr>
        <w:t>AI</w:t>
      </w:r>
      <w:r>
        <w:rPr>
          <w:rFonts w:ascii="Arial"/>
          <w:b/>
          <w:spacing w:val="-2"/>
          <w:sz w:val="22"/>
        </w:rPr>
        <w:t> </w:t>
      </w:r>
      <w:r>
        <w:rPr>
          <w:rFonts w:ascii="Arial"/>
          <w:b/>
          <w:sz w:val="22"/>
        </w:rPr>
        <w:t>SENSI</w:t>
      </w:r>
      <w:r>
        <w:rPr>
          <w:rFonts w:ascii="Arial"/>
          <w:b/>
          <w:spacing w:val="-11"/>
          <w:sz w:val="22"/>
        </w:rPr>
        <w:t> </w:t>
      </w:r>
      <w:r>
        <w:rPr>
          <w:rFonts w:ascii="Arial"/>
          <w:b/>
          <w:sz w:val="22"/>
        </w:rPr>
        <w:t>DEL REGOLAMENTO UE 2016/679 (GDPR)</w:t>
      </w:r>
    </w:p>
    <w:p>
      <w:pPr>
        <w:pStyle w:val="BodyText"/>
        <w:spacing w:before="31"/>
        <w:rPr>
          <w:rFonts w:ascii="Arial"/>
          <w:b/>
        </w:rPr>
      </w:pPr>
    </w:p>
    <w:p>
      <w:pPr>
        <w:spacing w:before="0"/>
        <w:ind w:left="2" w:right="0" w:firstLine="0"/>
        <w:jc w:val="center"/>
        <w:rPr>
          <w:rFonts w:ascii="Arial"/>
          <w:b/>
          <w:sz w:val="22"/>
        </w:rPr>
      </w:pPr>
      <w:r>
        <w:rPr>
          <w:rFonts w:ascii="Arial"/>
          <w:b/>
          <w:sz w:val="22"/>
        </w:rPr>
        <w:t>ISCRIZIONE</w:t>
      </w:r>
      <w:r>
        <w:rPr>
          <w:rFonts w:ascii="Arial"/>
          <w:b/>
          <w:spacing w:val="-1"/>
          <w:sz w:val="22"/>
        </w:rPr>
        <w:t> </w:t>
      </w:r>
      <w:r>
        <w:rPr>
          <w:rFonts w:ascii="Arial"/>
          <w:b/>
          <w:sz w:val="22"/>
        </w:rPr>
        <w:t>ALLA</w:t>
      </w:r>
      <w:r>
        <w:rPr>
          <w:rFonts w:ascii="Arial"/>
          <w:b/>
          <w:spacing w:val="-9"/>
          <w:sz w:val="22"/>
        </w:rPr>
        <w:t> </w:t>
      </w:r>
      <w:r>
        <w:rPr>
          <w:rFonts w:ascii="Arial"/>
          <w:b/>
          <w:sz w:val="22"/>
        </w:rPr>
        <w:t>BIBLIOTECA</w:t>
      </w:r>
      <w:r>
        <w:rPr>
          <w:rFonts w:ascii="Arial"/>
          <w:b/>
          <w:spacing w:val="-14"/>
          <w:sz w:val="22"/>
        </w:rPr>
        <w:t> </w:t>
      </w:r>
      <w:r>
        <w:rPr>
          <w:rFonts w:ascii="Arial"/>
          <w:b/>
          <w:sz w:val="22"/>
        </w:rPr>
        <w:t>SCOLASTICA</w:t>
      </w:r>
      <w:r>
        <w:rPr>
          <w:rFonts w:ascii="Arial"/>
          <w:b/>
          <w:spacing w:val="-12"/>
          <w:sz w:val="22"/>
        </w:rPr>
        <w:t> </w:t>
      </w:r>
      <w:r>
        <w:rPr>
          <w:rFonts w:ascii="Arial"/>
          <w:b/>
          <w:sz w:val="22"/>
        </w:rPr>
        <w:t>E</w:t>
      </w:r>
      <w:r>
        <w:rPr>
          <w:rFonts w:ascii="Arial"/>
          <w:b/>
          <w:spacing w:val="-4"/>
          <w:sz w:val="22"/>
        </w:rPr>
        <w:t> </w:t>
      </w:r>
      <w:r>
        <w:rPr>
          <w:rFonts w:ascii="Arial"/>
          <w:b/>
          <w:sz w:val="22"/>
        </w:rPr>
        <w:t>USO</w:t>
      </w:r>
      <w:r>
        <w:rPr>
          <w:rFonts w:ascii="Arial"/>
          <w:b/>
          <w:spacing w:val="-4"/>
          <w:sz w:val="22"/>
        </w:rPr>
        <w:t> </w:t>
      </w:r>
      <w:r>
        <w:rPr>
          <w:rFonts w:ascii="Arial"/>
          <w:b/>
          <w:sz w:val="22"/>
        </w:rPr>
        <w:t>DEL</w:t>
      </w:r>
      <w:r>
        <w:rPr>
          <w:rFonts w:ascii="Arial"/>
          <w:b/>
          <w:spacing w:val="-6"/>
          <w:sz w:val="22"/>
        </w:rPr>
        <w:t> </w:t>
      </w:r>
      <w:r>
        <w:rPr>
          <w:rFonts w:ascii="Arial"/>
          <w:b/>
          <w:sz w:val="22"/>
        </w:rPr>
        <w:t>CATALOGO</w:t>
      </w:r>
      <w:r>
        <w:rPr>
          <w:rFonts w:ascii="Arial"/>
          <w:b/>
          <w:spacing w:val="-5"/>
          <w:sz w:val="22"/>
        </w:rPr>
        <w:t> </w:t>
      </w:r>
      <w:r>
        <w:rPr>
          <w:rFonts w:ascii="Arial"/>
          <w:b/>
          <w:sz w:val="22"/>
        </w:rPr>
        <w:t>ON</w:t>
      </w:r>
      <w:r>
        <w:rPr>
          <w:rFonts w:ascii="Arial"/>
          <w:b/>
          <w:spacing w:val="-12"/>
          <w:sz w:val="22"/>
        </w:rPr>
        <w:t> </w:t>
      </w:r>
      <w:r>
        <w:rPr>
          <w:rFonts w:ascii="Arial"/>
          <w:b/>
          <w:spacing w:val="-4"/>
          <w:sz w:val="22"/>
        </w:rPr>
        <w:t>LINE</w:t>
      </w:r>
    </w:p>
    <w:p>
      <w:pPr>
        <w:pStyle w:val="BodyText"/>
        <w:spacing w:before="75"/>
        <w:rPr>
          <w:rFonts w:ascii="Arial"/>
          <w:b/>
        </w:rPr>
      </w:pPr>
    </w:p>
    <w:p>
      <w:pPr>
        <w:pStyle w:val="ListParagraph"/>
        <w:numPr>
          <w:ilvl w:val="0"/>
          <w:numId w:val="1"/>
        </w:numPr>
        <w:tabs>
          <w:tab w:pos="741" w:val="left" w:leader="none"/>
        </w:tabs>
        <w:spacing w:line="240" w:lineRule="auto" w:before="0" w:after="0"/>
        <w:ind w:left="741" w:right="0" w:hanging="358"/>
        <w:jc w:val="left"/>
        <w:rPr>
          <w:rFonts w:ascii="Arial"/>
          <w:b/>
          <w:sz w:val="22"/>
        </w:rPr>
      </w:pPr>
      <w:r>
        <w:rPr>
          <w:rFonts w:ascii="Arial"/>
          <w:b/>
          <w:sz w:val="22"/>
        </w:rPr>
        <w:t>TITOLARE</w:t>
      </w:r>
      <w:r>
        <w:rPr>
          <w:rFonts w:ascii="Arial"/>
          <w:b/>
          <w:spacing w:val="-10"/>
          <w:sz w:val="22"/>
        </w:rPr>
        <w:t> </w:t>
      </w:r>
      <w:r>
        <w:rPr>
          <w:rFonts w:ascii="Arial"/>
          <w:b/>
          <w:sz w:val="22"/>
        </w:rPr>
        <w:t>DEL</w:t>
      </w:r>
      <w:r>
        <w:rPr>
          <w:rFonts w:ascii="Arial"/>
          <w:b/>
          <w:spacing w:val="-12"/>
          <w:sz w:val="22"/>
        </w:rPr>
        <w:t> </w:t>
      </w:r>
      <w:r>
        <w:rPr>
          <w:rFonts w:ascii="Arial"/>
          <w:b/>
          <w:sz w:val="22"/>
        </w:rPr>
        <w:t>TRATTAMENTO,</w:t>
      </w:r>
      <w:r>
        <w:rPr>
          <w:rFonts w:ascii="Arial"/>
          <w:b/>
          <w:spacing w:val="-6"/>
          <w:sz w:val="22"/>
        </w:rPr>
        <w:t> </w:t>
      </w:r>
      <w:r>
        <w:rPr>
          <w:rFonts w:ascii="Arial"/>
          <w:b/>
          <w:sz w:val="22"/>
        </w:rPr>
        <w:t>DATI</w:t>
      </w:r>
      <w:r>
        <w:rPr>
          <w:rFonts w:ascii="Arial"/>
          <w:b/>
          <w:spacing w:val="-9"/>
          <w:sz w:val="22"/>
        </w:rPr>
        <w:t> </w:t>
      </w:r>
      <w:r>
        <w:rPr>
          <w:rFonts w:ascii="Arial"/>
          <w:b/>
          <w:sz w:val="22"/>
        </w:rPr>
        <w:t>DI</w:t>
      </w:r>
      <w:r>
        <w:rPr>
          <w:rFonts w:ascii="Arial"/>
          <w:b/>
          <w:spacing w:val="-10"/>
          <w:sz w:val="22"/>
        </w:rPr>
        <w:t> </w:t>
      </w:r>
      <w:r>
        <w:rPr>
          <w:rFonts w:ascii="Arial"/>
          <w:b/>
          <w:sz w:val="22"/>
        </w:rPr>
        <w:t>CONTATTO,</w:t>
      </w:r>
      <w:r>
        <w:rPr>
          <w:rFonts w:ascii="Arial"/>
          <w:b/>
          <w:spacing w:val="-2"/>
          <w:sz w:val="22"/>
        </w:rPr>
        <w:t> DESTINATARI</w:t>
      </w:r>
    </w:p>
    <w:p>
      <w:pPr>
        <w:pStyle w:val="BodyText"/>
        <w:spacing w:before="75"/>
        <w:rPr>
          <w:rFonts w:ascii="Arial"/>
          <w:b/>
        </w:rPr>
      </w:pPr>
    </w:p>
    <w:p>
      <w:pPr>
        <w:pStyle w:val="BodyText"/>
        <w:spacing w:line="278" w:lineRule="auto"/>
        <w:ind w:left="23" w:right="6"/>
        <w:jc w:val="both"/>
      </w:pPr>
      <w:r>
        <w:rPr/>
        <w:t>L'</w:t>
      </w:r>
      <w:r>
        <w:rPr>
          <w:rFonts w:ascii="Arial" w:hAnsi="Arial"/>
          <w:b/>
        </w:rPr>
        <w:t>iscrizione alla Biblioteca Scolastica </w:t>
      </w:r>
      <w:r>
        <w:rPr/>
        <w:t>comporta la raccolta ed il Trattamento dei dati personali relativi a persone fisiche identificate o identificabili ("Trattamento"). Per ogni chiarimento terminologico si può fare riferimento al glossario dell’Autorità Garante per la Protezione dei Dati Personali al sito </w:t>
      </w:r>
      <w:r>
        <w:rPr>
          <w:color w:val="0F54CC"/>
          <w:u w:val="single" w:color="0F54CC"/>
        </w:rPr>
        <w:t>https://</w:t>
      </w:r>
      <w:hyperlink r:id="rId6">
        <w:r>
          <w:rPr>
            <w:color w:val="0F54CC"/>
            <w:u w:val="single" w:color="0F54CC"/>
          </w:rPr>
          <w:t>www.garanteprivacy.it/</w:t>
        </w:r>
        <w:r>
          <w:rPr/>
          <w:t>.</w:t>
        </w:r>
      </w:hyperlink>
    </w:p>
    <w:p>
      <w:pPr>
        <w:pStyle w:val="BodyText"/>
        <w:spacing w:before="28"/>
      </w:pPr>
    </w:p>
    <w:p>
      <w:pPr>
        <w:pStyle w:val="BodyText"/>
        <w:spacing w:line="276" w:lineRule="auto"/>
        <w:ind w:left="23" w:right="7"/>
        <w:jc w:val="both"/>
      </w:pPr>
      <w:r>
        <w:rPr/>
        <w:t>Il </w:t>
      </w:r>
      <w:r>
        <w:rPr>
          <w:rFonts w:ascii="Arial" w:hAnsi="Arial"/>
          <w:b/>
        </w:rPr>
        <w:t>Titolare del Trattamento</w:t>
      </w:r>
      <w:r>
        <w:rPr/>
        <w:t>, ovvero colui che decide i mezzi e le finalità dei trattamenti dei dati personali raccolti, è </w:t>
      </w:r>
      <w:r>
        <w:rPr>
          <w:rFonts w:ascii="Arial" w:hAnsi="Arial"/>
          <w:b/>
        </w:rPr>
        <w:t>la Scuola stessa </w:t>
      </w:r>
      <w:r>
        <w:rPr/>
        <w:t>(nella persona del Dirigente Scolastico o figura equivalente) a cui l'utente che si iscrive alla Biblioteca Scolastica fornisce i propri dati personali (</w:t>
      </w:r>
      <w:r>
        <w:rPr>
          <w:rFonts w:ascii="Arial" w:hAnsi="Arial"/>
          <w:i/>
        </w:rPr>
        <w:t>unicamente </w:t>
      </w:r>
      <w:r>
        <w:rPr/>
        <w:t>Cognome e Nome) per essere inserito nell’anagrafica della biblioteca e fruire così dei servizi biblioteconomici di </w:t>
      </w:r>
      <w:r>
        <w:rPr>
          <w:rFonts w:ascii="Arial" w:hAnsi="Arial"/>
          <w:b/>
        </w:rPr>
        <w:t>prestito librario </w:t>
      </w:r>
      <w:r>
        <w:rPr/>
        <w:t>e di </w:t>
      </w:r>
      <w:r>
        <w:rPr>
          <w:rFonts w:ascii="Arial" w:hAnsi="Arial"/>
          <w:b/>
        </w:rPr>
        <w:t>consultazione in sede</w:t>
      </w:r>
      <w:r>
        <w:rPr/>
        <w:t>.</w:t>
      </w:r>
    </w:p>
    <w:p>
      <w:pPr>
        <w:pStyle w:val="BodyText"/>
        <w:spacing w:before="39"/>
      </w:pPr>
    </w:p>
    <w:p>
      <w:pPr>
        <w:spacing w:before="0"/>
        <w:ind w:left="23" w:right="0" w:firstLine="0"/>
        <w:jc w:val="both"/>
        <w:rPr>
          <w:sz w:val="22"/>
        </w:rPr>
      </w:pPr>
      <w:r>
        <w:rPr>
          <w:sz w:val="22"/>
        </w:rPr>
        <w:t>Il</w:t>
      </w:r>
      <w:r>
        <w:rPr>
          <w:spacing w:val="-8"/>
          <w:sz w:val="22"/>
        </w:rPr>
        <w:t> </w:t>
      </w:r>
      <w:r>
        <w:rPr>
          <w:rFonts w:ascii="Arial" w:hAnsi="Arial"/>
          <w:b/>
          <w:sz w:val="22"/>
        </w:rPr>
        <w:t>Responsabile</w:t>
      </w:r>
      <w:r>
        <w:rPr>
          <w:rFonts w:ascii="Arial" w:hAnsi="Arial"/>
          <w:b/>
          <w:spacing w:val="-7"/>
          <w:sz w:val="22"/>
        </w:rPr>
        <w:t> </w:t>
      </w:r>
      <w:r>
        <w:rPr>
          <w:rFonts w:ascii="Arial" w:hAnsi="Arial"/>
          <w:b/>
          <w:sz w:val="22"/>
        </w:rPr>
        <w:t>esterno</w:t>
      </w:r>
      <w:r>
        <w:rPr>
          <w:rFonts w:ascii="Arial" w:hAnsi="Arial"/>
          <w:b/>
          <w:spacing w:val="-5"/>
          <w:sz w:val="22"/>
        </w:rPr>
        <w:t> </w:t>
      </w:r>
      <w:r>
        <w:rPr>
          <w:sz w:val="22"/>
        </w:rPr>
        <w:t>del</w:t>
      </w:r>
      <w:r>
        <w:rPr>
          <w:spacing w:val="-9"/>
          <w:sz w:val="22"/>
        </w:rPr>
        <w:t> </w:t>
      </w:r>
      <w:r>
        <w:rPr>
          <w:sz w:val="22"/>
        </w:rPr>
        <w:t>Trattamento</w:t>
      </w:r>
      <w:r>
        <w:rPr>
          <w:spacing w:val="-9"/>
          <w:sz w:val="22"/>
        </w:rPr>
        <w:t> </w:t>
      </w:r>
      <w:r>
        <w:rPr>
          <w:sz w:val="22"/>
        </w:rPr>
        <w:t>dei</w:t>
      </w:r>
      <w:r>
        <w:rPr>
          <w:spacing w:val="-5"/>
          <w:sz w:val="22"/>
        </w:rPr>
        <w:t> </w:t>
      </w:r>
      <w:r>
        <w:rPr>
          <w:sz w:val="22"/>
        </w:rPr>
        <w:t>dati</w:t>
      </w:r>
      <w:r>
        <w:rPr>
          <w:spacing w:val="-9"/>
          <w:sz w:val="22"/>
        </w:rPr>
        <w:t> </w:t>
      </w:r>
      <w:r>
        <w:rPr>
          <w:spacing w:val="-5"/>
          <w:sz w:val="22"/>
        </w:rPr>
        <w:t>è:</w:t>
      </w:r>
    </w:p>
    <w:p>
      <w:pPr>
        <w:pStyle w:val="BodyText"/>
        <w:spacing w:before="75"/>
      </w:pPr>
    </w:p>
    <w:p>
      <w:pPr>
        <w:spacing w:line="283" w:lineRule="auto" w:before="0"/>
        <w:ind w:left="23" w:right="1573" w:firstLine="0"/>
        <w:jc w:val="left"/>
        <w:rPr>
          <w:sz w:val="22"/>
        </w:rPr>
      </w:pPr>
      <w:r>
        <w:rPr>
          <w:rFonts w:ascii="Arial"/>
          <w:b/>
          <w:sz w:val="22"/>
        </w:rPr>
        <w:t>Progetto</w:t>
      </w:r>
      <w:r>
        <w:rPr>
          <w:rFonts w:ascii="Arial"/>
          <w:b/>
          <w:spacing w:val="-5"/>
          <w:sz w:val="22"/>
        </w:rPr>
        <w:t> </w:t>
      </w:r>
      <w:r>
        <w:rPr>
          <w:rFonts w:ascii="Arial"/>
          <w:b/>
          <w:sz w:val="22"/>
        </w:rPr>
        <w:t>Qloud</w:t>
      </w:r>
      <w:r>
        <w:rPr>
          <w:rFonts w:ascii="Arial"/>
          <w:b/>
          <w:spacing w:val="-2"/>
          <w:sz w:val="22"/>
        </w:rPr>
        <w:t> </w:t>
      </w:r>
      <w:r>
        <w:rPr>
          <w:rFonts w:ascii="Arial"/>
          <w:b/>
          <w:sz w:val="22"/>
        </w:rPr>
        <w:t>Scuola</w:t>
      </w:r>
      <w:r>
        <w:rPr>
          <w:rFonts w:ascii="Arial"/>
          <w:b/>
          <w:spacing w:val="-4"/>
          <w:sz w:val="22"/>
        </w:rPr>
        <w:t> </w:t>
      </w:r>
      <w:r>
        <w:rPr>
          <w:rFonts w:ascii="Arial"/>
          <w:b/>
          <w:sz w:val="22"/>
        </w:rPr>
        <w:t>ETS</w:t>
      </w:r>
      <w:r>
        <w:rPr>
          <w:rFonts w:ascii="Arial"/>
          <w:b/>
          <w:spacing w:val="-2"/>
          <w:sz w:val="22"/>
        </w:rPr>
        <w:t> </w:t>
      </w:r>
      <w:r>
        <w:rPr>
          <w:sz w:val="22"/>
        </w:rPr>
        <w:t>Ente</w:t>
      </w:r>
      <w:r>
        <w:rPr>
          <w:spacing w:val="-2"/>
          <w:sz w:val="22"/>
        </w:rPr>
        <w:t> </w:t>
      </w:r>
      <w:r>
        <w:rPr>
          <w:sz w:val="22"/>
        </w:rPr>
        <w:t>non</w:t>
      </w:r>
      <w:r>
        <w:rPr>
          <w:spacing w:val="-3"/>
          <w:sz w:val="22"/>
        </w:rPr>
        <w:t> </w:t>
      </w:r>
      <w:r>
        <w:rPr>
          <w:sz w:val="22"/>
        </w:rPr>
        <w:t>profit</w:t>
      </w:r>
      <w:r>
        <w:rPr>
          <w:spacing w:val="-2"/>
          <w:sz w:val="22"/>
        </w:rPr>
        <w:t> </w:t>
      </w:r>
      <w:r>
        <w:rPr>
          <w:sz w:val="22"/>
        </w:rPr>
        <w:t>per</w:t>
      </w:r>
      <w:r>
        <w:rPr>
          <w:spacing w:val="-2"/>
          <w:sz w:val="22"/>
        </w:rPr>
        <w:t> </w:t>
      </w:r>
      <w:r>
        <w:rPr>
          <w:sz w:val="22"/>
        </w:rPr>
        <w:t>la</w:t>
      </w:r>
      <w:r>
        <w:rPr>
          <w:spacing w:val="-4"/>
          <w:sz w:val="22"/>
        </w:rPr>
        <w:t> </w:t>
      </w:r>
      <w:r>
        <w:rPr>
          <w:sz w:val="22"/>
        </w:rPr>
        <w:t>lettura</w:t>
      </w:r>
      <w:r>
        <w:rPr>
          <w:spacing w:val="-2"/>
          <w:sz w:val="22"/>
        </w:rPr>
        <w:t> </w:t>
      </w:r>
      <w:r>
        <w:rPr>
          <w:sz w:val="22"/>
        </w:rPr>
        <w:t>nella</w:t>
      </w:r>
      <w:r>
        <w:rPr>
          <w:spacing w:val="-4"/>
          <w:sz w:val="22"/>
        </w:rPr>
        <w:t> </w:t>
      </w:r>
      <w:r>
        <w:rPr>
          <w:sz w:val="22"/>
        </w:rPr>
        <w:t>scuola Piazza della Repubblica, 19</w:t>
      </w:r>
    </w:p>
    <w:p>
      <w:pPr>
        <w:pStyle w:val="BodyText"/>
        <w:spacing w:line="239" w:lineRule="exact"/>
        <w:ind w:left="23"/>
      </w:pPr>
      <w:r>
        <w:rPr/>
        <w:t>20124</w:t>
      </w:r>
      <w:r>
        <w:rPr>
          <w:spacing w:val="-8"/>
        </w:rPr>
        <w:t> </w:t>
      </w:r>
      <w:r>
        <w:rPr/>
        <w:t>Milano</w:t>
      </w:r>
      <w:r>
        <w:rPr>
          <w:spacing w:val="-5"/>
        </w:rPr>
        <w:t> </w:t>
      </w:r>
      <w:r>
        <w:rPr>
          <w:spacing w:val="-4"/>
        </w:rPr>
        <w:t>(MI)</w:t>
      </w:r>
    </w:p>
    <w:p>
      <w:pPr>
        <w:pStyle w:val="BodyText"/>
        <w:spacing w:line="278" w:lineRule="auto" w:before="42"/>
        <w:ind w:left="23" w:right="5191"/>
      </w:pPr>
      <w:hyperlink r:id="rId7">
        <w:r>
          <w:rPr>
            <w:spacing w:val="-2"/>
          </w:rPr>
          <w:t>e-mail:</w:t>
        </w:r>
        <w:r>
          <w:rPr>
            <w:color w:val="0F54CC"/>
            <w:spacing w:val="-2"/>
            <w:u w:val="single" w:color="0F54CC"/>
          </w:rPr>
          <w:t>progettoqloudscuola@gmail.com</w:t>
        </w:r>
      </w:hyperlink>
      <w:r>
        <w:rPr>
          <w:color w:val="0F54CC"/>
          <w:spacing w:val="-2"/>
        </w:rPr>
        <w:t> </w:t>
      </w:r>
      <w:r>
        <w:rPr/>
        <w:t>e-mail</w:t>
      </w:r>
      <w:r>
        <w:rPr>
          <w:spacing w:val="-9"/>
        </w:rPr>
        <w:t> </w:t>
      </w:r>
      <w:r>
        <w:rPr/>
        <w:t>pec:</w:t>
      </w:r>
      <w:r>
        <w:rPr>
          <w:spacing w:val="-10"/>
        </w:rPr>
        <w:t> </w:t>
      </w:r>
      <w:hyperlink r:id="rId8">
        <w:r>
          <w:rPr>
            <w:color w:val="0F54CC"/>
            <w:spacing w:val="-2"/>
            <w:u w:val="single" w:color="0F54CC"/>
          </w:rPr>
          <w:t>progettoqloudscuola@pec.it</w:t>
        </w:r>
      </w:hyperlink>
    </w:p>
    <w:p>
      <w:pPr>
        <w:pStyle w:val="BodyText"/>
        <w:spacing w:before="27"/>
      </w:pPr>
    </w:p>
    <w:p>
      <w:pPr>
        <w:pStyle w:val="BodyText"/>
        <w:spacing w:line="278" w:lineRule="auto"/>
        <w:ind w:left="23" w:right="8"/>
        <w:jc w:val="both"/>
      </w:pPr>
      <w:r>
        <w:rPr/>
        <w:t>nominato in questo ruolo dal </w:t>
      </w:r>
      <w:r>
        <w:rPr>
          <w:rFonts w:ascii="Arial" w:hAnsi="Arial"/>
          <w:b/>
        </w:rPr>
        <w:t>Titolare del Trattamento </w:t>
      </w:r>
      <w:r>
        <w:rPr/>
        <w:t>dei dati in virtù dell’Accordo d'uso gratuito della piattaforma digitale </w:t>
      </w:r>
      <w:r>
        <w:rPr>
          <w:rFonts w:ascii="Arial" w:hAnsi="Arial"/>
          <w:b/>
        </w:rPr>
        <w:t>Qloud.scuola </w:t>
      </w:r>
      <w:r>
        <w:rPr/>
        <w:t>sottoscritto dal Dirigente Scolastico</w:t>
      </w:r>
      <w:r>
        <w:rPr>
          <w:spacing w:val="40"/>
        </w:rPr>
        <w:t> </w:t>
      </w:r>
      <w:r>
        <w:rPr/>
        <w:t>di questo Istituto.</w:t>
      </w:r>
    </w:p>
    <w:p>
      <w:pPr>
        <w:pStyle w:val="BodyText"/>
        <w:spacing w:before="30"/>
      </w:pPr>
    </w:p>
    <w:p>
      <w:pPr>
        <w:pStyle w:val="BodyText"/>
        <w:spacing w:before="1"/>
        <w:ind w:left="23"/>
        <w:jc w:val="both"/>
      </w:pPr>
      <w:r>
        <w:rPr/>
        <w:t>I</w:t>
      </w:r>
      <w:r>
        <w:rPr>
          <w:spacing w:val="-5"/>
        </w:rPr>
        <w:t> </w:t>
      </w:r>
      <w:r>
        <w:rPr/>
        <w:t>Destinatari</w:t>
      </w:r>
      <w:r>
        <w:rPr>
          <w:spacing w:val="-6"/>
        </w:rPr>
        <w:t> </w:t>
      </w:r>
      <w:r>
        <w:rPr/>
        <w:t>a</w:t>
      </w:r>
      <w:r>
        <w:rPr>
          <w:spacing w:val="-11"/>
        </w:rPr>
        <w:t> </w:t>
      </w:r>
      <w:r>
        <w:rPr/>
        <w:t>cui</w:t>
      </w:r>
      <w:r>
        <w:rPr>
          <w:spacing w:val="-9"/>
        </w:rPr>
        <w:t> </w:t>
      </w:r>
      <w:r>
        <w:rPr/>
        <w:t>possono</w:t>
      </w:r>
      <w:r>
        <w:rPr>
          <w:spacing w:val="-8"/>
        </w:rPr>
        <w:t> </w:t>
      </w:r>
      <w:r>
        <w:rPr/>
        <w:t>essere</w:t>
      </w:r>
      <w:r>
        <w:rPr>
          <w:spacing w:val="-3"/>
        </w:rPr>
        <w:t> </w:t>
      </w:r>
      <w:r>
        <w:rPr/>
        <w:t>conferiti</w:t>
      </w:r>
      <w:r>
        <w:rPr>
          <w:spacing w:val="-5"/>
        </w:rPr>
        <w:t> </w:t>
      </w:r>
      <w:r>
        <w:rPr/>
        <w:t>i</w:t>
      </w:r>
      <w:r>
        <w:rPr>
          <w:spacing w:val="-4"/>
        </w:rPr>
        <w:t> </w:t>
      </w:r>
      <w:r>
        <w:rPr/>
        <w:t>dati</w:t>
      </w:r>
      <w:r>
        <w:rPr>
          <w:spacing w:val="-5"/>
        </w:rPr>
        <w:t> </w:t>
      </w:r>
      <w:r>
        <w:rPr/>
        <w:t>sono</w:t>
      </w:r>
      <w:r>
        <w:rPr>
          <w:spacing w:val="-3"/>
        </w:rPr>
        <w:t> </w:t>
      </w:r>
      <w:r>
        <w:rPr>
          <w:spacing w:val="-2"/>
        </w:rPr>
        <w:t>unicamente:</w:t>
      </w:r>
    </w:p>
    <w:p>
      <w:pPr>
        <w:pStyle w:val="BodyText"/>
        <w:spacing w:before="81"/>
      </w:pPr>
    </w:p>
    <w:p>
      <w:pPr>
        <w:pStyle w:val="ListParagraph"/>
        <w:numPr>
          <w:ilvl w:val="0"/>
          <w:numId w:val="2"/>
        </w:numPr>
        <w:tabs>
          <w:tab w:pos="740" w:val="left" w:leader="none"/>
        </w:tabs>
        <w:spacing w:line="240" w:lineRule="auto" w:before="1" w:after="0"/>
        <w:ind w:left="740" w:right="0" w:hanging="357"/>
        <w:jc w:val="left"/>
        <w:rPr>
          <w:sz w:val="22"/>
        </w:rPr>
      </w:pPr>
      <w:r>
        <w:rPr>
          <w:sz w:val="22"/>
        </w:rPr>
        <w:t>Autorità</w:t>
      </w:r>
      <w:r>
        <w:rPr>
          <w:spacing w:val="-13"/>
          <w:sz w:val="22"/>
        </w:rPr>
        <w:t> </w:t>
      </w:r>
      <w:r>
        <w:rPr>
          <w:sz w:val="22"/>
        </w:rPr>
        <w:t>Pubbliche</w:t>
      </w:r>
      <w:r>
        <w:rPr>
          <w:spacing w:val="-2"/>
          <w:sz w:val="22"/>
        </w:rPr>
        <w:t> </w:t>
      </w:r>
      <w:r>
        <w:rPr>
          <w:sz w:val="22"/>
        </w:rPr>
        <w:t>italiane</w:t>
      </w:r>
      <w:r>
        <w:rPr>
          <w:spacing w:val="-3"/>
          <w:sz w:val="22"/>
        </w:rPr>
        <w:t> </w:t>
      </w:r>
      <w:r>
        <w:rPr>
          <w:sz w:val="22"/>
        </w:rPr>
        <w:t>su</w:t>
      </w:r>
      <w:r>
        <w:rPr>
          <w:spacing w:val="-5"/>
          <w:sz w:val="22"/>
        </w:rPr>
        <w:t> </w:t>
      </w:r>
      <w:r>
        <w:rPr>
          <w:sz w:val="22"/>
        </w:rPr>
        <w:t>loro</w:t>
      </w:r>
      <w:r>
        <w:rPr>
          <w:spacing w:val="-3"/>
          <w:sz w:val="22"/>
        </w:rPr>
        <w:t> </w:t>
      </w:r>
      <w:r>
        <w:rPr>
          <w:sz w:val="22"/>
        </w:rPr>
        <w:t>richiesta</w:t>
      </w:r>
      <w:r>
        <w:rPr>
          <w:spacing w:val="-9"/>
          <w:sz w:val="22"/>
        </w:rPr>
        <w:t> </w:t>
      </w:r>
      <w:r>
        <w:rPr>
          <w:sz w:val="22"/>
        </w:rPr>
        <w:t>per</w:t>
      </w:r>
      <w:r>
        <w:rPr>
          <w:spacing w:val="-4"/>
          <w:sz w:val="22"/>
        </w:rPr>
        <w:t> </w:t>
      </w:r>
      <w:r>
        <w:rPr>
          <w:sz w:val="22"/>
        </w:rPr>
        <w:t>gli</w:t>
      </w:r>
      <w:r>
        <w:rPr>
          <w:spacing w:val="-14"/>
          <w:sz w:val="22"/>
        </w:rPr>
        <w:t> </w:t>
      </w:r>
      <w:r>
        <w:rPr>
          <w:sz w:val="22"/>
        </w:rPr>
        <w:t>adempimenti</w:t>
      </w:r>
      <w:r>
        <w:rPr>
          <w:spacing w:val="-5"/>
          <w:sz w:val="22"/>
        </w:rPr>
        <w:t> </w:t>
      </w:r>
      <w:r>
        <w:rPr>
          <w:sz w:val="22"/>
        </w:rPr>
        <w:t>di</w:t>
      </w:r>
      <w:r>
        <w:rPr>
          <w:spacing w:val="-8"/>
          <w:sz w:val="22"/>
        </w:rPr>
        <w:t> </w:t>
      </w:r>
      <w:r>
        <w:rPr>
          <w:spacing w:val="-2"/>
          <w:sz w:val="22"/>
        </w:rPr>
        <w:t>legge;</w:t>
      </w:r>
    </w:p>
    <w:p>
      <w:pPr>
        <w:pStyle w:val="ListParagraph"/>
        <w:numPr>
          <w:ilvl w:val="0"/>
          <w:numId w:val="2"/>
        </w:numPr>
        <w:tabs>
          <w:tab w:pos="740" w:val="left" w:leader="none"/>
          <w:tab w:pos="743" w:val="left" w:leader="none"/>
        </w:tabs>
        <w:spacing w:line="278" w:lineRule="auto" w:before="35" w:after="0"/>
        <w:ind w:left="743" w:right="591" w:hanging="360"/>
        <w:jc w:val="left"/>
        <w:rPr>
          <w:sz w:val="22"/>
        </w:rPr>
      </w:pPr>
      <w:r>
        <w:rPr>
          <w:sz w:val="22"/>
        </w:rPr>
        <w:t>Eventuali</w:t>
      </w:r>
      <w:r>
        <w:rPr>
          <w:spacing w:val="-2"/>
          <w:sz w:val="22"/>
        </w:rPr>
        <w:t> </w:t>
      </w:r>
      <w:r>
        <w:rPr>
          <w:sz w:val="22"/>
        </w:rPr>
        <w:t>professionisti</w:t>
      </w:r>
      <w:r>
        <w:rPr>
          <w:spacing w:val="-2"/>
          <w:sz w:val="22"/>
        </w:rPr>
        <w:t> </w:t>
      </w:r>
      <w:r>
        <w:rPr>
          <w:sz w:val="22"/>
        </w:rPr>
        <w:t>o</w:t>
      </w:r>
      <w:r>
        <w:rPr>
          <w:spacing w:val="-4"/>
          <w:sz w:val="22"/>
        </w:rPr>
        <w:t> </w:t>
      </w:r>
      <w:r>
        <w:rPr>
          <w:sz w:val="22"/>
        </w:rPr>
        <w:t>consulenti</w:t>
      </w:r>
      <w:r>
        <w:rPr>
          <w:spacing w:val="-2"/>
          <w:sz w:val="22"/>
        </w:rPr>
        <w:t> </w:t>
      </w:r>
      <w:r>
        <w:rPr>
          <w:sz w:val="22"/>
        </w:rPr>
        <w:t>italiani</w:t>
      </w:r>
      <w:r>
        <w:rPr>
          <w:spacing w:val="-2"/>
          <w:sz w:val="22"/>
        </w:rPr>
        <w:t> </w:t>
      </w:r>
      <w:r>
        <w:rPr>
          <w:sz w:val="22"/>
        </w:rPr>
        <w:t>(titolari</w:t>
      </w:r>
      <w:r>
        <w:rPr>
          <w:spacing w:val="-5"/>
          <w:sz w:val="22"/>
        </w:rPr>
        <w:t> </w:t>
      </w:r>
      <w:r>
        <w:rPr>
          <w:sz w:val="22"/>
        </w:rPr>
        <w:t>autonomi</w:t>
      </w:r>
      <w:r>
        <w:rPr>
          <w:spacing w:val="-2"/>
          <w:sz w:val="22"/>
        </w:rPr>
        <w:t> </w:t>
      </w:r>
      <w:r>
        <w:rPr>
          <w:sz w:val="22"/>
        </w:rPr>
        <w:t>o</w:t>
      </w:r>
      <w:r>
        <w:rPr>
          <w:spacing w:val="-4"/>
          <w:sz w:val="22"/>
        </w:rPr>
        <w:t> </w:t>
      </w:r>
      <w:r>
        <w:rPr>
          <w:sz w:val="22"/>
        </w:rPr>
        <w:t>responsabili)</w:t>
      </w:r>
      <w:r>
        <w:rPr>
          <w:spacing w:val="-2"/>
          <w:sz w:val="22"/>
        </w:rPr>
        <w:t> </w:t>
      </w:r>
      <w:r>
        <w:rPr>
          <w:sz w:val="22"/>
        </w:rPr>
        <w:t>per eventuali</w:t>
      </w:r>
      <w:r>
        <w:rPr>
          <w:spacing w:val="-3"/>
          <w:sz w:val="22"/>
        </w:rPr>
        <w:t> </w:t>
      </w:r>
      <w:r>
        <w:rPr>
          <w:sz w:val="22"/>
        </w:rPr>
        <w:t>attività</w:t>
      </w:r>
      <w:r>
        <w:rPr>
          <w:spacing w:val="-8"/>
          <w:sz w:val="22"/>
        </w:rPr>
        <w:t> </w:t>
      </w:r>
      <w:r>
        <w:rPr>
          <w:sz w:val="22"/>
        </w:rPr>
        <w:t>manutentive</w:t>
      </w:r>
      <w:r>
        <w:rPr>
          <w:spacing w:val="-2"/>
          <w:sz w:val="22"/>
        </w:rPr>
        <w:t> </w:t>
      </w:r>
      <w:r>
        <w:rPr>
          <w:sz w:val="22"/>
        </w:rPr>
        <w:t>e</w:t>
      </w:r>
      <w:r>
        <w:rPr>
          <w:spacing w:val="-3"/>
          <w:sz w:val="22"/>
        </w:rPr>
        <w:t> </w:t>
      </w:r>
      <w:r>
        <w:rPr>
          <w:sz w:val="22"/>
        </w:rPr>
        <w:t>di</w:t>
      </w:r>
      <w:r>
        <w:rPr>
          <w:spacing w:val="-3"/>
          <w:sz w:val="22"/>
        </w:rPr>
        <w:t> </w:t>
      </w:r>
      <w:r>
        <w:rPr>
          <w:sz w:val="22"/>
        </w:rPr>
        <w:t>sicurezza informatica,</w:t>
      </w:r>
      <w:r>
        <w:rPr>
          <w:spacing w:val="-2"/>
          <w:sz w:val="22"/>
        </w:rPr>
        <w:t> </w:t>
      </w:r>
      <w:r>
        <w:rPr>
          <w:sz w:val="22"/>
        </w:rPr>
        <w:t>legali,</w:t>
      </w:r>
      <w:r>
        <w:rPr>
          <w:spacing w:val="-2"/>
          <w:sz w:val="22"/>
        </w:rPr>
        <w:t> </w:t>
      </w:r>
      <w:r>
        <w:rPr>
          <w:sz w:val="22"/>
        </w:rPr>
        <w:t>o di</w:t>
      </w:r>
      <w:r>
        <w:rPr>
          <w:spacing w:val="-6"/>
          <w:sz w:val="22"/>
        </w:rPr>
        <w:t> </w:t>
      </w:r>
      <w:r>
        <w:rPr>
          <w:sz w:val="22"/>
        </w:rPr>
        <w:t>compliance.</w:t>
      </w:r>
    </w:p>
    <w:p>
      <w:pPr>
        <w:pStyle w:val="BodyText"/>
      </w:pPr>
    </w:p>
    <w:p>
      <w:pPr>
        <w:pStyle w:val="BodyText"/>
        <w:spacing w:before="66"/>
      </w:pPr>
    </w:p>
    <w:p>
      <w:pPr>
        <w:pStyle w:val="Heading1"/>
        <w:numPr>
          <w:ilvl w:val="0"/>
          <w:numId w:val="1"/>
        </w:numPr>
        <w:tabs>
          <w:tab w:pos="741" w:val="left" w:leader="none"/>
        </w:tabs>
        <w:spacing w:line="240" w:lineRule="auto" w:before="0" w:after="0"/>
        <w:ind w:left="741" w:right="0" w:hanging="358"/>
        <w:jc w:val="left"/>
      </w:pPr>
      <w:r>
        <w:rPr/>
        <w:t>DATI</w:t>
      </w:r>
      <w:r>
        <w:rPr>
          <w:spacing w:val="-17"/>
        </w:rPr>
        <w:t> </w:t>
      </w:r>
      <w:r>
        <w:rPr/>
        <w:t>TRATTATI,</w:t>
      </w:r>
      <w:r>
        <w:rPr>
          <w:spacing w:val="-7"/>
        </w:rPr>
        <w:t> </w:t>
      </w:r>
      <w:r>
        <w:rPr/>
        <w:t>FINALITÀ,</w:t>
      </w:r>
      <w:r>
        <w:rPr>
          <w:spacing w:val="-8"/>
        </w:rPr>
        <w:t> </w:t>
      </w:r>
      <w:r>
        <w:rPr/>
        <w:t>BASE</w:t>
      </w:r>
      <w:r>
        <w:rPr>
          <w:spacing w:val="-8"/>
        </w:rPr>
        <w:t> </w:t>
      </w:r>
      <w:r>
        <w:rPr/>
        <w:t>LEGALE,</w:t>
      </w:r>
      <w:r>
        <w:rPr>
          <w:spacing w:val="-5"/>
        </w:rPr>
        <w:t> </w:t>
      </w:r>
      <w:r>
        <w:rPr>
          <w:spacing w:val="-2"/>
        </w:rPr>
        <w:t>CONSERVAZIONE</w:t>
      </w:r>
    </w:p>
    <w:p>
      <w:pPr>
        <w:pStyle w:val="BodyText"/>
        <w:spacing w:before="75"/>
        <w:rPr>
          <w:rFonts w:ascii="Arial"/>
          <w:b/>
        </w:rPr>
      </w:pPr>
    </w:p>
    <w:p>
      <w:pPr>
        <w:pStyle w:val="Heading2"/>
        <w:numPr>
          <w:ilvl w:val="1"/>
          <w:numId w:val="1"/>
        </w:numPr>
        <w:tabs>
          <w:tab w:pos="387" w:val="left" w:leader="none"/>
        </w:tabs>
        <w:spacing w:line="240" w:lineRule="auto" w:before="0" w:after="0"/>
        <w:ind w:left="387" w:right="0" w:hanging="367"/>
        <w:jc w:val="left"/>
      </w:pPr>
      <w:r>
        <w:rPr/>
        <w:t>Dati</w:t>
      </w:r>
      <w:r>
        <w:rPr>
          <w:spacing w:val="-16"/>
        </w:rPr>
        <w:t> </w:t>
      </w:r>
      <w:r>
        <w:rPr/>
        <w:t>forniti</w:t>
      </w:r>
      <w:r>
        <w:rPr>
          <w:spacing w:val="-13"/>
        </w:rPr>
        <w:t> </w:t>
      </w:r>
      <w:r>
        <w:rPr/>
        <w:t>volontariamente</w:t>
      </w:r>
      <w:r>
        <w:rPr>
          <w:spacing w:val="-7"/>
        </w:rPr>
        <w:t> </w:t>
      </w:r>
      <w:r>
        <w:rPr>
          <w:spacing w:val="-2"/>
        </w:rPr>
        <w:t>dall'utente</w:t>
      </w:r>
    </w:p>
    <w:p>
      <w:pPr>
        <w:pStyle w:val="BodyText"/>
        <w:spacing w:before="77"/>
        <w:rPr>
          <w:rFonts w:ascii="Arial"/>
          <w:b/>
        </w:rPr>
      </w:pPr>
    </w:p>
    <w:p>
      <w:pPr>
        <w:pStyle w:val="BodyText"/>
        <w:spacing w:line="276" w:lineRule="auto"/>
        <w:ind w:left="23" w:right="8"/>
        <w:jc w:val="both"/>
      </w:pPr>
      <w:r>
        <w:rPr>
          <w:rFonts w:ascii="Arial" w:hAnsi="Arial"/>
          <w:b/>
        </w:rPr>
        <w:t>Finalità</w:t>
      </w:r>
      <w:r>
        <w:rPr/>
        <w:t>: erogazione dei servizi di </w:t>
      </w:r>
      <w:r>
        <w:rPr>
          <w:rFonts w:ascii="Arial" w:hAnsi="Arial"/>
          <w:b/>
        </w:rPr>
        <w:t>prestito librario</w:t>
      </w:r>
      <w:r>
        <w:rPr/>
        <w:t>, </w:t>
      </w:r>
      <w:r>
        <w:rPr>
          <w:rFonts w:ascii="Arial" w:hAnsi="Arial"/>
          <w:b/>
        </w:rPr>
        <w:t>consultazione in sede </w:t>
      </w:r>
      <w:r>
        <w:rPr/>
        <w:t>nonché creazione del “</w:t>
      </w:r>
      <w:r>
        <w:rPr>
          <w:rFonts w:ascii="Arial" w:hAnsi="Arial"/>
          <w:b/>
        </w:rPr>
        <w:t>Portfolio delle Letture dello Studente</w:t>
      </w:r>
      <w:r>
        <w:rPr/>
        <w:t>”, certificabile come credito scolastico ove richiesto. Si specifica che la ricerca nel catalogo online pubblico della biblioteca scolastica (OPAC) è invece libera e non richiede alcun dato personale e non è soggetta a tracking o analisi della navigazione (Rif. provvedimento n. 9782890 del 9 giugno 2022 del Garante in merito a Google Analytics);</w:t>
      </w:r>
    </w:p>
    <w:p>
      <w:pPr>
        <w:pStyle w:val="BodyText"/>
        <w:spacing w:after="0" w:line="276" w:lineRule="auto"/>
        <w:jc w:val="both"/>
        <w:sectPr>
          <w:footerReference w:type="default" r:id="rId5"/>
          <w:type w:val="continuous"/>
          <w:pgSz w:w="11910" w:h="16840"/>
          <w:pgMar w:header="0" w:footer="813" w:top="1340" w:bottom="1000" w:left="1417" w:right="1417"/>
          <w:pgNumType w:start="1"/>
        </w:sectPr>
      </w:pPr>
    </w:p>
    <w:p>
      <w:pPr>
        <w:pStyle w:val="BodyText"/>
        <w:spacing w:line="283" w:lineRule="auto" w:before="74"/>
        <w:ind w:left="23" w:right="14"/>
        <w:jc w:val="both"/>
      </w:pPr>
      <w:r>
        <w:rPr>
          <w:rFonts w:ascii="Arial" w:hAnsi="Arial"/>
          <w:b/>
        </w:rPr>
        <w:t>Base legale</w:t>
      </w:r>
      <w:r>
        <w:rPr/>
        <w:t>: iscrizione alla biblioteca scolastica dell’interessato od esecuzione</w:t>
      </w:r>
      <w:r>
        <w:rPr>
          <w:spacing w:val="40"/>
        </w:rPr>
        <w:t> </w:t>
      </w:r>
      <w:r>
        <w:rPr/>
        <w:t>della richiesta di iscrizione dell'interessato se non già iscritto alla scuola;</w:t>
      </w:r>
    </w:p>
    <w:p>
      <w:pPr>
        <w:pStyle w:val="BodyText"/>
        <w:spacing w:before="21"/>
      </w:pPr>
    </w:p>
    <w:p>
      <w:pPr>
        <w:spacing w:line="278" w:lineRule="auto" w:before="0"/>
        <w:ind w:left="23" w:right="11" w:firstLine="0"/>
        <w:jc w:val="both"/>
        <w:rPr>
          <w:sz w:val="22"/>
        </w:rPr>
      </w:pPr>
      <w:r>
        <w:rPr>
          <w:rFonts w:ascii="Arial" w:hAnsi="Arial"/>
          <w:b/>
          <w:sz w:val="22"/>
        </w:rPr>
        <w:t>Durata di conservazione dei dat</w:t>
      </w:r>
      <w:r>
        <w:rPr>
          <w:sz w:val="22"/>
        </w:rPr>
        <w:t>i: fino alla richiesta di disiscrizione al servizio bibliotecario da parte dell’interessato.</w:t>
      </w:r>
    </w:p>
    <w:p>
      <w:pPr>
        <w:pStyle w:val="BodyText"/>
        <w:spacing w:before="39"/>
      </w:pPr>
    </w:p>
    <w:p>
      <w:pPr>
        <w:pStyle w:val="BodyText"/>
        <w:spacing w:line="276" w:lineRule="auto"/>
        <w:ind w:left="23" w:right="6"/>
        <w:jc w:val="both"/>
      </w:pPr>
      <w:r>
        <w:rPr/>
        <w:t>Si specifica che, limitando la raccolta dati a Cognome e Nome (oltre a classe e sezione per gli studenti iscritti a scuola), non si raccolgono dati particolari o giudiziari penali oppure non pertinenti o non necessari in merito alla richiesta di iscrizione alla biblioteca scolastica; la</w:t>
      </w:r>
      <w:r>
        <w:rPr>
          <w:spacing w:val="40"/>
        </w:rPr>
        <w:t> </w:t>
      </w:r>
      <w:r>
        <w:rPr/>
        <w:t>loro eventuale presenza nelle comunicazioni comporterà la cancellazione immediata di tali dati. In caso di dati di terzi, Lei ci garantisce di fornire lecitamente tali dati a noi e di aver svolto ogni relativo adempimento necessario (ad es. fornendo la presente informativa preventivamente a tale terzo, se dovuto).</w:t>
      </w:r>
    </w:p>
    <w:p>
      <w:pPr>
        <w:pStyle w:val="BodyText"/>
        <w:spacing w:before="33"/>
      </w:pPr>
    </w:p>
    <w:p>
      <w:pPr>
        <w:pStyle w:val="Heading2"/>
        <w:numPr>
          <w:ilvl w:val="1"/>
          <w:numId w:val="1"/>
        </w:numPr>
        <w:tabs>
          <w:tab w:pos="387" w:val="left" w:leader="none"/>
        </w:tabs>
        <w:spacing w:line="240" w:lineRule="auto" w:before="1" w:after="0"/>
        <w:ind w:left="387" w:right="0" w:hanging="367"/>
        <w:jc w:val="left"/>
      </w:pPr>
      <w:r>
        <w:rPr/>
        <w:t>Dati</w:t>
      </w:r>
      <w:r>
        <w:rPr>
          <w:spacing w:val="-6"/>
        </w:rPr>
        <w:t> </w:t>
      </w:r>
      <w:r>
        <w:rPr/>
        <w:t>di</w:t>
      </w:r>
      <w:r>
        <w:rPr>
          <w:spacing w:val="-6"/>
        </w:rPr>
        <w:t> </w:t>
      </w:r>
      <w:r>
        <w:rPr>
          <w:spacing w:val="-2"/>
        </w:rPr>
        <w:t>navigazione</w:t>
      </w:r>
    </w:p>
    <w:p>
      <w:pPr>
        <w:pStyle w:val="BodyText"/>
        <w:spacing w:before="74"/>
        <w:rPr>
          <w:rFonts w:ascii="Arial"/>
          <w:b/>
        </w:rPr>
      </w:pPr>
    </w:p>
    <w:p>
      <w:pPr>
        <w:spacing w:line="278" w:lineRule="auto" w:before="0"/>
        <w:ind w:left="23" w:right="6" w:firstLine="0"/>
        <w:jc w:val="both"/>
        <w:rPr>
          <w:sz w:val="22"/>
        </w:rPr>
      </w:pPr>
      <w:r>
        <w:rPr>
          <w:sz w:val="22"/>
        </w:rPr>
        <w:t>La </w:t>
      </w:r>
      <w:r>
        <w:rPr>
          <w:rFonts w:ascii="Arial"/>
          <w:b/>
          <w:sz w:val="22"/>
        </w:rPr>
        <w:t>Piattaforma Qloud.scuola </w:t>
      </w:r>
      <w:r>
        <w:rPr>
          <w:sz w:val="22"/>
        </w:rPr>
        <w:t>e le procedure software preposte al suo funzionamento </w:t>
      </w:r>
      <w:r>
        <w:rPr>
          <w:rFonts w:ascii="Arial"/>
          <w:b/>
          <w:sz w:val="22"/>
        </w:rPr>
        <w:t>non acquisiscono alcun dato personale </w:t>
      </w:r>
      <w:r>
        <w:rPr>
          <w:sz w:val="22"/>
        </w:rPr>
        <w:t>nel corso del funzionamento durante la ricerca libera nel catalogo online (OPAC).</w:t>
      </w:r>
    </w:p>
    <w:p>
      <w:pPr>
        <w:pStyle w:val="BodyText"/>
        <w:spacing w:before="26"/>
      </w:pPr>
    </w:p>
    <w:p>
      <w:pPr>
        <w:pStyle w:val="BodyText"/>
        <w:spacing w:line="278" w:lineRule="auto"/>
        <w:ind w:left="23" w:right="12"/>
        <w:jc w:val="both"/>
      </w:pPr>
      <w:r>
        <w:rPr/>
        <w:t>La </w:t>
      </w:r>
      <w:r>
        <w:rPr>
          <w:rFonts w:ascii="Arial"/>
          <w:b/>
        </w:rPr>
        <w:t>Piattaforma Qloud.scuola </w:t>
      </w:r>
      <w:r>
        <w:rPr/>
        <w:t>e le procedure software preposte al suo funzionamento non producono analisi della navigazione, nel rispetto del recente provvedimento n. 9782890 del</w:t>
      </w:r>
      <w:r>
        <w:rPr>
          <w:spacing w:val="80"/>
        </w:rPr>
        <w:t> </w:t>
      </w:r>
      <w:r>
        <w:rPr/>
        <w:t>9 giugno 2022 del Garante della Tutela dei Dati Personali in merito a Google Analytics.</w:t>
      </w:r>
    </w:p>
    <w:p>
      <w:pPr>
        <w:pStyle w:val="BodyText"/>
        <w:spacing w:before="33"/>
      </w:pPr>
    </w:p>
    <w:p>
      <w:pPr>
        <w:pStyle w:val="BodyText"/>
        <w:spacing w:line="278" w:lineRule="auto"/>
        <w:ind w:left="23" w:right="8"/>
        <w:jc w:val="both"/>
      </w:pPr>
      <w:r>
        <w:rPr/>
        <w:t>Inoltre, nel catalogo online pubblico (OPAC) di Qloud.scuola </w:t>
      </w:r>
      <w:r>
        <w:rPr>
          <w:rFonts w:ascii="Arial" w:hAnsi="Arial"/>
          <w:b/>
        </w:rPr>
        <w:t>non viene fatto alcun uso di cookies </w:t>
      </w:r>
      <w:r>
        <w:rPr/>
        <w:t>per la trasmissione di informazioni di carattere personale, né vengono utilizzati i cosiddetti cookies persistenti, ovvero i sistemi per il tracciamento degli utenti.</w:t>
      </w:r>
    </w:p>
    <w:p>
      <w:pPr>
        <w:pStyle w:val="BodyText"/>
        <w:spacing w:before="31"/>
      </w:pPr>
    </w:p>
    <w:p>
      <w:pPr>
        <w:pStyle w:val="BodyText"/>
        <w:spacing w:line="278" w:lineRule="auto"/>
        <w:ind w:left="23" w:right="13"/>
        <w:jc w:val="both"/>
      </w:pPr>
      <w:r>
        <w:rPr/>
        <w:t>Tutto questo corrisponde ad una precisa scelta progettuale fatta da Progetto Qloud Scuola ETS, che si rivolge alle scuole e agli studenti, che sono in gran parte minorenni.</w:t>
      </w:r>
    </w:p>
    <w:p>
      <w:pPr>
        <w:pStyle w:val="BodyText"/>
        <w:spacing w:before="29"/>
      </w:pPr>
    </w:p>
    <w:p>
      <w:pPr>
        <w:pStyle w:val="ListParagraph"/>
        <w:numPr>
          <w:ilvl w:val="1"/>
          <w:numId w:val="1"/>
        </w:numPr>
        <w:tabs>
          <w:tab w:pos="390" w:val="left" w:leader="none"/>
        </w:tabs>
        <w:spacing w:line="552" w:lineRule="auto" w:before="0" w:after="0"/>
        <w:ind w:left="23" w:right="3931" w:firstLine="0"/>
        <w:jc w:val="left"/>
        <w:rPr>
          <w:sz w:val="22"/>
        </w:rPr>
      </w:pPr>
      <w:r>
        <w:rPr>
          <w:rFonts w:ascii="Arial" w:hAnsi="Arial"/>
          <w:b/>
          <w:sz w:val="22"/>
        </w:rPr>
        <w:t>Per</w:t>
      </w:r>
      <w:r>
        <w:rPr>
          <w:rFonts w:ascii="Arial" w:hAnsi="Arial"/>
          <w:b/>
          <w:spacing w:val="-6"/>
          <w:sz w:val="22"/>
        </w:rPr>
        <w:t> </w:t>
      </w:r>
      <w:r>
        <w:rPr>
          <w:rFonts w:ascii="Arial" w:hAnsi="Arial"/>
          <w:b/>
          <w:sz w:val="22"/>
        </w:rPr>
        <w:t>tutti</w:t>
      </w:r>
      <w:r>
        <w:rPr>
          <w:rFonts w:ascii="Arial" w:hAnsi="Arial"/>
          <w:b/>
          <w:spacing w:val="-11"/>
          <w:sz w:val="22"/>
        </w:rPr>
        <w:t> </w:t>
      </w:r>
      <w:r>
        <w:rPr>
          <w:rFonts w:ascii="Arial" w:hAnsi="Arial"/>
          <w:b/>
          <w:sz w:val="22"/>
        </w:rPr>
        <w:t>i</w:t>
      </w:r>
      <w:r>
        <w:rPr>
          <w:rFonts w:ascii="Arial" w:hAnsi="Arial"/>
          <w:b/>
          <w:spacing w:val="-11"/>
          <w:sz w:val="22"/>
        </w:rPr>
        <w:t> </w:t>
      </w:r>
      <w:r>
        <w:rPr>
          <w:rFonts w:ascii="Arial" w:hAnsi="Arial"/>
          <w:b/>
          <w:sz w:val="22"/>
        </w:rPr>
        <w:t>dati</w:t>
      </w:r>
      <w:r>
        <w:rPr>
          <w:rFonts w:ascii="Arial" w:hAnsi="Arial"/>
          <w:b/>
          <w:spacing w:val="-11"/>
          <w:sz w:val="22"/>
        </w:rPr>
        <w:t> </w:t>
      </w:r>
      <w:r>
        <w:rPr>
          <w:rFonts w:ascii="Arial" w:hAnsi="Arial"/>
          <w:b/>
          <w:sz w:val="22"/>
        </w:rPr>
        <w:t>sopra</w:t>
      </w:r>
      <w:r>
        <w:rPr>
          <w:rFonts w:ascii="Arial" w:hAnsi="Arial"/>
          <w:b/>
          <w:spacing w:val="-10"/>
          <w:sz w:val="22"/>
        </w:rPr>
        <w:t> </w:t>
      </w:r>
      <w:r>
        <w:rPr>
          <w:rFonts w:ascii="Arial" w:hAnsi="Arial"/>
          <w:b/>
          <w:sz w:val="22"/>
        </w:rPr>
        <w:t>indicati,</w:t>
      </w:r>
      <w:r>
        <w:rPr>
          <w:rFonts w:ascii="Arial" w:hAnsi="Arial"/>
          <w:b/>
          <w:spacing w:val="-6"/>
          <w:sz w:val="22"/>
        </w:rPr>
        <w:t> </w:t>
      </w:r>
      <w:r>
        <w:rPr>
          <w:rFonts w:ascii="Arial" w:hAnsi="Arial"/>
          <w:b/>
          <w:sz w:val="22"/>
        </w:rPr>
        <w:t>contestualmente Finalità</w:t>
      </w:r>
      <w:r>
        <w:rPr>
          <w:sz w:val="22"/>
        </w:rPr>
        <w:t>: tutela dei diritti in giudizio;</w:t>
      </w:r>
    </w:p>
    <w:p>
      <w:pPr>
        <w:spacing w:line="246" w:lineRule="exact" w:before="0"/>
        <w:ind w:left="23" w:right="0" w:firstLine="0"/>
        <w:jc w:val="both"/>
        <w:rPr>
          <w:sz w:val="22"/>
        </w:rPr>
      </w:pPr>
      <w:r>
        <w:rPr>
          <w:rFonts w:ascii="Arial"/>
          <w:b/>
          <w:sz w:val="22"/>
        </w:rPr>
        <w:t>Base</w:t>
      </w:r>
      <w:r>
        <w:rPr>
          <w:rFonts w:ascii="Arial"/>
          <w:b/>
          <w:spacing w:val="-9"/>
          <w:sz w:val="22"/>
        </w:rPr>
        <w:t> </w:t>
      </w:r>
      <w:r>
        <w:rPr>
          <w:rFonts w:ascii="Arial"/>
          <w:b/>
          <w:sz w:val="22"/>
        </w:rPr>
        <w:t>legale</w:t>
      </w:r>
      <w:r>
        <w:rPr>
          <w:sz w:val="22"/>
        </w:rPr>
        <w:t>:</w:t>
      </w:r>
      <w:r>
        <w:rPr>
          <w:spacing w:val="-4"/>
          <w:sz w:val="22"/>
        </w:rPr>
        <w:t> </w:t>
      </w:r>
      <w:r>
        <w:rPr>
          <w:sz w:val="22"/>
        </w:rPr>
        <w:t>legittimo</w:t>
      </w:r>
      <w:r>
        <w:rPr>
          <w:spacing w:val="-7"/>
          <w:sz w:val="22"/>
        </w:rPr>
        <w:t> </w:t>
      </w:r>
      <w:r>
        <w:rPr>
          <w:spacing w:val="-2"/>
          <w:sz w:val="22"/>
        </w:rPr>
        <w:t>interesse;</w:t>
      </w:r>
    </w:p>
    <w:p>
      <w:pPr>
        <w:pStyle w:val="BodyText"/>
        <w:spacing w:before="84"/>
      </w:pPr>
    </w:p>
    <w:p>
      <w:pPr>
        <w:spacing w:line="278" w:lineRule="auto" w:before="0"/>
        <w:ind w:left="23" w:right="14" w:firstLine="0"/>
        <w:jc w:val="both"/>
        <w:rPr>
          <w:sz w:val="22"/>
        </w:rPr>
      </w:pPr>
      <w:r>
        <w:rPr>
          <w:rFonts w:ascii="Arial"/>
          <w:b/>
          <w:sz w:val="22"/>
        </w:rPr>
        <w:t>Durata di conservazione dei dati</w:t>
      </w:r>
      <w:r>
        <w:rPr>
          <w:sz w:val="22"/>
        </w:rPr>
        <w:t>: fino al termine di prescrizione dei diritti azionabili in </w:t>
      </w:r>
      <w:r>
        <w:rPr>
          <w:spacing w:val="-2"/>
          <w:sz w:val="22"/>
        </w:rPr>
        <w:t>giudizio.</w:t>
      </w:r>
    </w:p>
    <w:p>
      <w:pPr>
        <w:pStyle w:val="BodyText"/>
        <w:spacing w:before="36"/>
      </w:pPr>
    </w:p>
    <w:p>
      <w:pPr>
        <w:pStyle w:val="BodyText"/>
        <w:spacing w:line="276" w:lineRule="auto"/>
        <w:ind w:left="23" w:right="12"/>
        <w:jc w:val="both"/>
      </w:pPr>
      <w:r>
        <w:rPr/>
        <w:t>I dati</w:t>
      </w:r>
      <w:r>
        <w:rPr>
          <w:spacing w:val="-3"/>
        </w:rPr>
        <w:t> </w:t>
      </w:r>
      <w:r>
        <w:rPr/>
        <w:t>richiesti trattati</w:t>
      </w:r>
      <w:r>
        <w:rPr>
          <w:spacing w:val="-1"/>
        </w:rPr>
        <w:t> </w:t>
      </w:r>
      <w:r>
        <w:rPr/>
        <w:t>in precedenza saranno conservati</w:t>
      </w:r>
      <w:r>
        <w:rPr>
          <w:spacing w:val="-1"/>
        </w:rPr>
        <w:t> </w:t>
      </w:r>
      <w:r>
        <w:rPr/>
        <w:t>per 10</w:t>
      </w:r>
      <w:r>
        <w:rPr>
          <w:spacing w:val="-1"/>
        </w:rPr>
        <w:t> </w:t>
      </w:r>
      <w:r>
        <w:rPr/>
        <w:t>anni</w:t>
      </w:r>
      <w:r>
        <w:rPr>
          <w:spacing w:val="-1"/>
        </w:rPr>
        <w:t> </w:t>
      </w:r>
      <w:r>
        <w:rPr/>
        <w:t>in ambito civile</w:t>
      </w:r>
      <w:r>
        <w:rPr>
          <w:spacing w:val="-2"/>
        </w:rPr>
        <w:t> </w:t>
      </w:r>
      <w:r>
        <w:rPr/>
        <w:t>(art. 2946 c.c.) o altro diverso</w:t>
      </w:r>
      <w:r>
        <w:rPr>
          <w:spacing w:val="-3"/>
        </w:rPr>
        <w:t> </w:t>
      </w:r>
      <w:r>
        <w:rPr/>
        <w:t>termine (anche in ambito penale o altro ancora) al fine di costituire prove per l'accertamento, esercizio o difesa in giudizio da parte del Titolare.</w:t>
      </w:r>
    </w:p>
    <w:p>
      <w:pPr>
        <w:pStyle w:val="BodyText"/>
        <w:spacing w:after="0" w:line="276" w:lineRule="auto"/>
        <w:jc w:val="both"/>
        <w:sectPr>
          <w:pgSz w:w="11910" w:h="16840"/>
          <w:pgMar w:header="0" w:footer="813" w:top="1340" w:bottom="1000" w:left="1417" w:right="1417"/>
        </w:sectPr>
      </w:pPr>
    </w:p>
    <w:p>
      <w:pPr>
        <w:pStyle w:val="Heading2"/>
        <w:numPr>
          <w:ilvl w:val="1"/>
          <w:numId w:val="1"/>
        </w:numPr>
        <w:tabs>
          <w:tab w:pos="387" w:val="left" w:leader="none"/>
        </w:tabs>
        <w:spacing w:line="240" w:lineRule="auto" w:before="67" w:after="0"/>
        <w:ind w:left="387" w:right="0" w:hanging="367"/>
        <w:jc w:val="left"/>
      </w:pPr>
      <w:r>
        <w:rPr/>
        <w:t>Per</w:t>
      </w:r>
      <w:r>
        <w:rPr>
          <w:spacing w:val="-3"/>
        </w:rPr>
        <w:t> </w:t>
      </w:r>
      <w:r>
        <w:rPr/>
        <w:t>tutti</w:t>
      </w:r>
      <w:r>
        <w:rPr>
          <w:spacing w:val="-7"/>
        </w:rPr>
        <w:t> </w:t>
      </w:r>
      <w:r>
        <w:rPr/>
        <w:t>i</w:t>
      </w:r>
      <w:r>
        <w:rPr>
          <w:spacing w:val="-10"/>
        </w:rPr>
        <w:t> </w:t>
      </w:r>
      <w:r>
        <w:rPr/>
        <w:t>dati</w:t>
      </w:r>
      <w:r>
        <w:rPr>
          <w:spacing w:val="-9"/>
        </w:rPr>
        <w:t> </w:t>
      </w:r>
      <w:r>
        <w:rPr/>
        <w:t>sopra</w:t>
      </w:r>
      <w:r>
        <w:rPr>
          <w:spacing w:val="-4"/>
        </w:rPr>
        <w:t> </w:t>
      </w:r>
      <w:r>
        <w:rPr/>
        <w:t>indicati,</w:t>
      </w:r>
      <w:r>
        <w:rPr>
          <w:spacing w:val="-1"/>
        </w:rPr>
        <w:t> </w:t>
      </w:r>
      <w:r>
        <w:rPr>
          <w:spacing w:val="-2"/>
        </w:rPr>
        <w:t>contestualmente</w:t>
      </w:r>
    </w:p>
    <w:p>
      <w:pPr>
        <w:pStyle w:val="BodyText"/>
        <w:spacing w:before="72"/>
        <w:rPr>
          <w:rFonts w:ascii="Arial"/>
          <w:b/>
        </w:rPr>
      </w:pPr>
    </w:p>
    <w:p>
      <w:pPr>
        <w:pStyle w:val="BodyText"/>
        <w:spacing w:line="278" w:lineRule="auto"/>
        <w:ind w:left="23" w:right="17"/>
        <w:jc w:val="both"/>
      </w:pPr>
      <w:r>
        <w:rPr>
          <w:rFonts w:ascii="Arial" w:hAnsi="Arial"/>
          <w:b/>
        </w:rPr>
        <w:t>Finalità</w:t>
      </w:r>
      <w:r>
        <w:rPr/>
        <w:t>: esecuzione di un obbligo di legge o su richiesta da parte di pubblica autorità, ad esempio in caso di indagini e accertamenti giudiziari;</w:t>
      </w:r>
    </w:p>
    <w:p>
      <w:pPr>
        <w:pStyle w:val="BodyText"/>
        <w:spacing w:before="34"/>
      </w:pPr>
    </w:p>
    <w:p>
      <w:pPr>
        <w:spacing w:before="0"/>
        <w:ind w:left="23" w:right="0" w:firstLine="0"/>
        <w:jc w:val="left"/>
        <w:rPr>
          <w:sz w:val="22"/>
        </w:rPr>
      </w:pPr>
      <w:r>
        <w:rPr>
          <w:rFonts w:ascii="Arial"/>
          <w:b/>
          <w:sz w:val="22"/>
        </w:rPr>
        <w:t>Base</w:t>
      </w:r>
      <w:r>
        <w:rPr>
          <w:rFonts w:ascii="Arial"/>
          <w:b/>
          <w:spacing w:val="-3"/>
          <w:sz w:val="22"/>
        </w:rPr>
        <w:t> </w:t>
      </w:r>
      <w:r>
        <w:rPr>
          <w:rFonts w:ascii="Arial"/>
          <w:b/>
          <w:sz w:val="22"/>
        </w:rPr>
        <w:t>legale</w:t>
      </w:r>
      <w:r>
        <w:rPr>
          <w:sz w:val="22"/>
        </w:rPr>
        <w:t>:</w:t>
      </w:r>
      <w:r>
        <w:rPr>
          <w:spacing w:val="-9"/>
          <w:sz w:val="22"/>
        </w:rPr>
        <w:t> </w:t>
      </w:r>
      <w:r>
        <w:rPr>
          <w:sz w:val="22"/>
        </w:rPr>
        <w:t>obbligo</w:t>
      </w:r>
      <w:r>
        <w:rPr>
          <w:spacing w:val="-2"/>
          <w:sz w:val="22"/>
        </w:rPr>
        <w:t> </w:t>
      </w:r>
      <w:r>
        <w:rPr>
          <w:sz w:val="22"/>
        </w:rPr>
        <w:t>di</w:t>
      </w:r>
      <w:r>
        <w:rPr>
          <w:spacing w:val="-4"/>
          <w:sz w:val="22"/>
        </w:rPr>
        <w:t> </w:t>
      </w:r>
      <w:r>
        <w:rPr>
          <w:spacing w:val="-2"/>
          <w:sz w:val="22"/>
        </w:rPr>
        <w:t>legge;</w:t>
      </w:r>
    </w:p>
    <w:p>
      <w:pPr>
        <w:pStyle w:val="BodyText"/>
        <w:spacing w:before="75"/>
      </w:pPr>
    </w:p>
    <w:p>
      <w:pPr>
        <w:spacing w:before="0"/>
        <w:ind w:left="23" w:right="0" w:firstLine="0"/>
        <w:jc w:val="left"/>
        <w:rPr>
          <w:sz w:val="22"/>
        </w:rPr>
      </w:pPr>
      <w:r>
        <w:rPr>
          <w:rFonts w:ascii="Arial"/>
          <w:b/>
          <w:sz w:val="22"/>
        </w:rPr>
        <w:t>Durata</w:t>
      </w:r>
      <w:r>
        <w:rPr>
          <w:rFonts w:ascii="Arial"/>
          <w:b/>
          <w:spacing w:val="-6"/>
          <w:sz w:val="22"/>
        </w:rPr>
        <w:t> </w:t>
      </w:r>
      <w:r>
        <w:rPr>
          <w:rFonts w:ascii="Arial"/>
          <w:b/>
          <w:sz w:val="22"/>
        </w:rPr>
        <w:t>di</w:t>
      </w:r>
      <w:r>
        <w:rPr>
          <w:rFonts w:ascii="Arial"/>
          <w:b/>
          <w:spacing w:val="-6"/>
          <w:sz w:val="22"/>
        </w:rPr>
        <w:t> </w:t>
      </w:r>
      <w:r>
        <w:rPr>
          <w:rFonts w:ascii="Arial"/>
          <w:b/>
          <w:sz w:val="22"/>
        </w:rPr>
        <w:t>conservazione</w:t>
      </w:r>
      <w:r>
        <w:rPr>
          <w:rFonts w:ascii="Arial"/>
          <w:b/>
          <w:spacing w:val="-8"/>
          <w:sz w:val="22"/>
        </w:rPr>
        <w:t> </w:t>
      </w:r>
      <w:r>
        <w:rPr>
          <w:rFonts w:ascii="Arial"/>
          <w:b/>
          <w:sz w:val="22"/>
        </w:rPr>
        <w:t>dei</w:t>
      </w:r>
      <w:r>
        <w:rPr>
          <w:rFonts w:ascii="Arial"/>
          <w:b/>
          <w:spacing w:val="-7"/>
          <w:sz w:val="22"/>
        </w:rPr>
        <w:t> </w:t>
      </w:r>
      <w:r>
        <w:rPr>
          <w:rFonts w:ascii="Arial"/>
          <w:b/>
          <w:sz w:val="22"/>
        </w:rPr>
        <w:t>dati</w:t>
      </w:r>
      <w:r>
        <w:rPr>
          <w:sz w:val="22"/>
        </w:rPr>
        <w:t>:</w:t>
      </w:r>
      <w:r>
        <w:rPr>
          <w:spacing w:val="-6"/>
          <w:sz w:val="22"/>
        </w:rPr>
        <w:t> </w:t>
      </w:r>
      <w:r>
        <w:rPr>
          <w:sz w:val="22"/>
        </w:rPr>
        <w:t>per</w:t>
      </w:r>
      <w:r>
        <w:rPr>
          <w:spacing w:val="-7"/>
          <w:sz w:val="22"/>
        </w:rPr>
        <w:t> </w:t>
      </w:r>
      <w:r>
        <w:rPr>
          <w:sz w:val="22"/>
        </w:rPr>
        <w:t>tutto</w:t>
      </w:r>
      <w:r>
        <w:rPr>
          <w:spacing w:val="-6"/>
          <w:sz w:val="22"/>
        </w:rPr>
        <w:t> </w:t>
      </w:r>
      <w:r>
        <w:rPr>
          <w:sz w:val="22"/>
        </w:rPr>
        <w:t>il</w:t>
      </w:r>
      <w:r>
        <w:rPr>
          <w:spacing w:val="-6"/>
          <w:sz w:val="22"/>
        </w:rPr>
        <w:t> </w:t>
      </w:r>
      <w:r>
        <w:rPr>
          <w:sz w:val="22"/>
        </w:rPr>
        <w:t>tempo</w:t>
      </w:r>
      <w:r>
        <w:rPr>
          <w:spacing w:val="-4"/>
          <w:sz w:val="22"/>
        </w:rPr>
        <w:t> </w:t>
      </w:r>
      <w:r>
        <w:rPr>
          <w:sz w:val="22"/>
        </w:rPr>
        <w:t>stabilito</w:t>
      </w:r>
      <w:r>
        <w:rPr>
          <w:spacing w:val="-7"/>
          <w:sz w:val="22"/>
        </w:rPr>
        <w:t> </w:t>
      </w:r>
      <w:r>
        <w:rPr>
          <w:sz w:val="22"/>
        </w:rPr>
        <w:t>dalle</w:t>
      </w:r>
      <w:r>
        <w:rPr>
          <w:spacing w:val="-10"/>
          <w:sz w:val="22"/>
        </w:rPr>
        <w:t> </w:t>
      </w:r>
      <w:r>
        <w:rPr>
          <w:sz w:val="22"/>
        </w:rPr>
        <w:t>normative</w:t>
      </w:r>
      <w:r>
        <w:rPr>
          <w:spacing w:val="-7"/>
          <w:sz w:val="22"/>
        </w:rPr>
        <w:t> </w:t>
      </w:r>
      <w:r>
        <w:rPr>
          <w:spacing w:val="-2"/>
          <w:sz w:val="22"/>
        </w:rPr>
        <w:t>applicabili.</w:t>
      </w:r>
    </w:p>
    <w:p>
      <w:pPr>
        <w:pStyle w:val="BodyText"/>
        <w:spacing w:before="82"/>
      </w:pPr>
    </w:p>
    <w:p>
      <w:pPr>
        <w:pStyle w:val="BodyText"/>
        <w:spacing w:line="276" w:lineRule="auto"/>
        <w:ind w:left="23" w:right="7"/>
        <w:jc w:val="both"/>
      </w:pPr>
      <w:r>
        <w:rPr/>
        <w:t>I dati richiesti, in conformità alla legge, da forze di polizia, dall'autorità giudiziaria, da organismi di informazione e sicurezza o da altri soggetti pubblici per finalità di difesa o di sicurezza dello Stato o di prevenzione, accertamento o repressione di reati.</w:t>
      </w:r>
    </w:p>
    <w:p>
      <w:pPr>
        <w:pStyle w:val="BodyText"/>
        <w:spacing w:before="33"/>
      </w:pPr>
    </w:p>
    <w:p>
      <w:pPr>
        <w:pStyle w:val="Heading2"/>
        <w:numPr>
          <w:ilvl w:val="1"/>
          <w:numId w:val="1"/>
        </w:numPr>
        <w:tabs>
          <w:tab w:pos="387" w:val="left" w:leader="none"/>
        </w:tabs>
        <w:spacing w:line="240" w:lineRule="auto" w:before="0" w:after="0"/>
        <w:ind w:left="387" w:right="0" w:hanging="367"/>
        <w:jc w:val="left"/>
      </w:pPr>
      <w:r>
        <w:rPr/>
        <w:t>Per</w:t>
      </w:r>
      <w:r>
        <w:rPr>
          <w:spacing w:val="-6"/>
        </w:rPr>
        <w:t> </w:t>
      </w:r>
      <w:r>
        <w:rPr/>
        <w:t>tutti</w:t>
      </w:r>
      <w:r>
        <w:rPr>
          <w:spacing w:val="-12"/>
        </w:rPr>
        <w:t> </w:t>
      </w:r>
      <w:r>
        <w:rPr/>
        <w:t>i</w:t>
      </w:r>
      <w:r>
        <w:rPr>
          <w:spacing w:val="-11"/>
        </w:rPr>
        <w:t> </w:t>
      </w:r>
      <w:r>
        <w:rPr/>
        <w:t>dati</w:t>
      </w:r>
      <w:r>
        <w:rPr>
          <w:spacing w:val="-10"/>
        </w:rPr>
        <w:t> </w:t>
      </w:r>
      <w:r>
        <w:rPr/>
        <w:t>sopra</w:t>
      </w:r>
      <w:r>
        <w:rPr>
          <w:spacing w:val="-7"/>
        </w:rPr>
        <w:t> </w:t>
      </w:r>
      <w:r>
        <w:rPr/>
        <w:t>indicati:</w:t>
      </w:r>
      <w:r>
        <w:rPr>
          <w:spacing w:val="-4"/>
        </w:rPr>
        <w:t> </w:t>
      </w:r>
      <w:r>
        <w:rPr/>
        <w:t>conservazione</w:t>
      </w:r>
      <w:r>
        <w:rPr>
          <w:spacing w:val="-6"/>
        </w:rPr>
        <w:t> </w:t>
      </w:r>
      <w:r>
        <w:rPr/>
        <w:t>ed</w:t>
      </w:r>
      <w:r>
        <w:rPr>
          <w:spacing w:val="-12"/>
        </w:rPr>
        <w:t> </w:t>
      </w:r>
      <w:r>
        <w:rPr/>
        <w:t>ubicazione</w:t>
      </w:r>
      <w:r>
        <w:rPr>
          <w:spacing w:val="-7"/>
        </w:rPr>
        <w:t> </w:t>
      </w:r>
      <w:r>
        <w:rPr/>
        <w:t>nell’ambito</w:t>
      </w:r>
      <w:r>
        <w:rPr>
          <w:spacing w:val="-6"/>
        </w:rPr>
        <w:t> </w:t>
      </w:r>
      <w:r>
        <w:rPr>
          <w:spacing w:val="-5"/>
        </w:rPr>
        <w:t>UE</w:t>
      </w:r>
    </w:p>
    <w:p>
      <w:pPr>
        <w:pStyle w:val="BodyText"/>
        <w:spacing w:before="75"/>
        <w:rPr>
          <w:rFonts w:ascii="Arial"/>
          <w:b/>
        </w:rPr>
      </w:pPr>
    </w:p>
    <w:p>
      <w:pPr>
        <w:pStyle w:val="BodyText"/>
        <w:spacing w:line="278" w:lineRule="auto"/>
        <w:ind w:left="23" w:right="12"/>
        <w:jc w:val="both"/>
      </w:pPr>
      <w:r>
        <w:rPr>
          <w:rFonts w:ascii="Arial" w:hAnsi="Arial"/>
          <w:b/>
        </w:rPr>
        <w:t>Finalità</w:t>
      </w:r>
      <w:r>
        <w:rPr/>
        <w:t>: esecuzione dell’obbligo di conservazione ed ubicazione fisica entro i confini dell’Unione Europea;</w:t>
      </w:r>
    </w:p>
    <w:p>
      <w:pPr>
        <w:pStyle w:val="BodyText"/>
        <w:spacing w:before="34"/>
      </w:pPr>
    </w:p>
    <w:p>
      <w:pPr>
        <w:pStyle w:val="BodyText"/>
        <w:ind w:left="23"/>
      </w:pPr>
      <w:r>
        <w:rPr>
          <w:rFonts w:ascii="Arial"/>
          <w:b/>
        </w:rPr>
        <w:t>Base</w:t>
      </w:r>
      <w:r>
        <w:rPr>
          <w:rFonts w:ascii="Arial"/>
          <w:b/>
          <w:spacing w:val="-8"/>
        </w:rPr>
        <w:t> </w:t>
      </w:r>
      <w:r>
        <w:rPr>
          <w:rFonts w:ascii="Arial"/>
          <w:b/>
        </w:rPr>
        <w:t>legale</w:t>
      </w:r>
      <w:r>
        <w:rPr/>
        <w:t>:</w:t>
      </w:r>
      <w:r>
        <w:rPr>
          <w:spacing w:val="-12"/>
        </w:rPr>
        <w:t> </w:t>
      </w:r>
      <w:r>
        <w:rPr/>
        <w:t>obbligo</w:t>
      </w:r>
      <w:r>
        <w:rPr>
          <w:spacing w:val="-7"/>
        </w:rPr>
        <w:t> </w:t>
      </w:r>
      <w:r>
        <w:rPr/>
        <w:t>determinato</w:t>
      </w:r>
      <w:r>
        <w:rPr>
          <w:spacing w:val="-11"/>
        </w:rPr>
        <w:t> </w:t>
      </w:r>
      <w:r>
        <w:rPr/>
        <w:t>da</w:t>
      </w:r>
      <w:r>
        <w:rPr>
          <w:spacing w:val="-6"/>
        </w:rPr>
        <w:t> </w:t>
      </w:r>
      <w:r>
        <w:rPr/>
        <w:t>Regolamento</w:t>
      </w:r>
      <w:r>
        <w:rPr>
          <w:spacing w:val="-4"/>
        </w:rPr>
        <w:t> </w:t>
      </w:r>
      <w:r>
        <w:rPr/>
        <w:t>UE</w:t>
      </w:r>
      <w:r>
        <w:rPr>
          <w:spacing w:val="-10"/>
        </w:rPr>
        <w:t> </w:t>
      </w:r>
      <w:r>
        <w:rPr>
          <w:spacing w:val="-2"/>
        </w:rPr>
        <w:t>679/2016;</w:t>
      </w:r>
    </w:p>
    <w:p>
      <w:pPr>
        <w:pStyle w:val="BodyText"/>
        <w:spacing w:before="75"/>
      </w:pPr>
    </w:p>
    <w:p>
      <w:pPr>
        <w:pStyle w:val="BodyText"/>
        <w:spacing w:line="276" w:lineRule="auto"/>
        <w:ind w:left="23" w:right="7"/>
        <w:jc w:val="both"/>
      </w:pPr>
      <w:r>
        <w:rPr>
          <w:rFonts w:ascii="Arial"/>
          <w:b/>
        </w:rPr>
        <w:t>Ubicazione dei dati</w:t>
      </w:r>
      <w:r>
        <w:rPr/>
        <w:t>: Progetto Qloud Scuola ETS usa per la propria infrastruttura cloud server privati virtuali (VPS) ubicati fisicamente in data center in Italia (Register S.p.A., certificazioni ISO 9001, ISO 14000, ISO 27001 Information Security Management Certified)</w:t>
      </w:r>
      <w:r>
        <w:rPr>
          <w:spacing w:val="40"/>
        </w:rPr>
        <w:t> </w:t>
      </w:r>
      <w:r>
        <w:rPr/>
        <w:t>e in Svezia (AWS - Amazon Web Services Stoccolma, con certificazioni al massimo tier disponibile a livello globale).</w:t>
      </w:r>
    </w:p>
    <w:p>
      <w:pPr>
        <w:pStyle w:val="BodyText"/>
        <w:spacing w:before="37"/>
      </w:pPr>
    </w:p>
    <w:p>
      <w:pPr>
        <w:pStyle w:val="Heading1"/>
        <w:numPr>
          <w:ilvl w:val="0"/>
          <w:numId w:val="1"/>
        </w:numPr>
        <w:tabs>
          <w:tab w:pos="741" w:val="left" w:leader="none"/>
          <w:tab w:pos="743" w:val="left" w:leader="none"/>
        </w:tabs>
        <w:spacing w:line="276" w:lineRule="auto" w:before="0" w:after="0"/>
        <w:ind w:left="743" w:right="1212" w:hanging="360"/>
        <w:jc w:val="left"/>
      </w:pPr>
      <w:r>
        <w:rPr/>
        <w:t>NATURA</w:t>
      </w:r>
      <w:r>
        <w:rPr>
          <w:spacing w:val="-3"/>
        </w:rPr>
        <w:t> </w:t>
      </w:r>
      <w:r>
        <w:rPr/>
        <w:t>DEI</w:t>
      </w:r>
      <w:r>
        <w:rPr>
          <w:spacing w:val="-2"/>
        </w:rPr>
        <w:t> </w:t>
      </w:r>
      <w:r>
        <w:rPr/>
        <w:t>DATI</w:t>
      </w:r>
      <w:r>
        <w:rPr>
          <w:spacing w:val="-3"/>
        </w:rPr>
        <w:t> </w:t>
      </w:r>
      <w:r>
        <w:rPr/>
        <w:t>E</w:t>
      </w:r>
      <w:r>
        <w:rPr>
          <w:spacing w:val="-3"/>
        </w:rPr>
        <w:t> </w:t>
      </w:r>
      <w:r>
        <w:rPr/>
        <w:t>CONSEGUENZE</w:t>
      </w:r>
      <w:r>
        <w:rPr>
          <w:spacing w:val="-5"/>
        </w:rPr>
        <w:t> </w:t>
      </w:r>
      <w:r>
        <w:rPr/>
        <w:t>DI</w:t>
      </w:r>
      <w:r>
        <w:rPr>
          <w:spacing w:val="-5"/>
        </w:rPr>
        <w:t> </w:t>
      </w:r>
      <w:r>
        <w:rPr/>
        <w:t>UN</w:t>
      </w:r>
      <w:r>
        <w:rPr>
          <w:spacing w:val="-3"/>
        </w:rPr>
        <w:t> </w:t>
      </w:r>
      <w:r>
        <w:rPr/>
        <w:t>EVENTUALE</w:t>
      </w:r>
      <w:r>
        <w:rPr>
          <w:spacing w:val="-5"/>
        </w:rPr>
        <w:t> </w:t>
      </w:r>
      <w:r>
        <w:rPr/>
        <w:t>RIFIUTO</w:t>
      </w:r>
      <w:r>
        <w:rPr>
          <w:spacing w:val="-3"/>
        </w:rPr>
        <w:t> </w:t>
      </w:r>
      <w:r>
        <w:rPr/>
        <w:t>A </w:t>
      </w:r>
      <w:r>
        <w:rPr>
          <w:spacing w:val="-2"/>
        </w:rPr>
        <w:t>RISPONDERE</w:t>
      </w:r>
    </w:p>
    <w:p>
      <w:pPr>
        <w:pStyle w:val="BodyText"/>
        <w:spacing w:before="41"/>
        <w:rPr>
          <w:rFonts w:ascii="Arial"/>
          <w:b/>
        </w:rPr>
      </w:pPr>
    </w:p>
    <w:p>
      <w:pPr>
        <w:pStyle w:val="BodyText"/>
        <w:spacing w:line="276" w:lineRule="auto"/>
        <w:ind w:left="23" w:right="11"/>
        <w:jc w:val="both"/>
      </w:pPr>
      <w:r>
        <w:rPr/>
        <w:t>Gli interessati sono liberi di fornire i propri dati personali per sollecitare l'invio di una risposta da parte di Progetto Qloud Scuola ETS: il mancato conferimento dei dati comporterà l'impossibilità di ottenere quanto richiesto, se richiede il Trattamento di dati</w:t>
      </w:r>
      <w:r>
        <w:rPr>
          <w:spacing w:val="40"/>
        </w:rPr>
        <w:t> </w:t>
      </w:r>
      <w:r>
        <w:rPr/>
        <w:t>personali.</w:t>
      </w:r>
      <w:r>
        <w:rPr>
          <w:spacing w:val="40"/>
        </w:rPr>
        <w:t> </w:t>
      </w:r>
      <w:r>
        <w:rPr/>
        <w:t>In caso di</w:t>
      </w:r>
      <w:r>
        <w:rPr>
          <w:spacing w:val="-1"/>
        </w:rPr>
        <w:t> </w:t>
      </w:r>
      <w:r>
        <w:rPr/>
        <w:t>mancato</w:t>
      </w:r>
      <w:r>
        <w:rPr>
          <w:spacing w:val="-1"/>
        </w:rPr>
        <w:t> </w:t>
      </w:r>
      <w:r>
        <w:rPr/>
        <w:t>conferimento a</w:t>
      </w:r>
      <w:r>
        <w:rPr>
          <w:spacing w:val="-2"/>
        </w:rPr>
        <w:t> </w:t>
      </w:r>
      <w:r>
        <w:rPr/>
        <w:t>fronte di</w:t>
      </w:r>
      <w:r>
        <w:rPr>
          <w:spacing w:val="-1"/>
        </w:rPr>
        <w:t> </w:t>
      </w:r>
      <w:r>
        <w:rPr/>
        <w:t>obbligo legale, sarà soggetto alle conseguenze</w:t>
      </w:r>
      <w:r>
        <w:rPr>
          <w:spacing w:val="-1"/>
        </w:rPr>
        <w:t> </w:t>
      </w:r>
      <w:r>
        <w:rPr/>
        <w:t>e/o sanzioni previste dalle leggi applicabili.</w:t>
      </w:r>
    </w:p>
    <w:p>
      <w:pPr>
        <w:pStyle w:val="BodyText"/>
        <w:spacing w:before="35"/>
      </w:pPr>
    </w:p>
    <w:p>
      <w:pPr>
        <w:pStyle w:val="Heading1"/>
        <w:numPr>
          <w:ilvl w:val="0"/>
          <w:numId w:val="1"/>
        </w:numPr>
        <w:tabs>
          <w:tab w:pos="741" w:val="left" w:leader="none"/>
        </w:tabs>
        <w:spacing w:line="240" w:lineRule="auto" w:before="0" w:after="0"/>
        <w:ind w:left="741" w:right="0" w:hanging="358"/>
        <w:jc w:val="left"/>
      </w:pPr>
      <w:r>
        <w:rPr/>
        <w:t>MODALITA'</w:t>
      </w:r>
      <w:r>
        <w:rPr>
          <w:spacing w:val="-7"/>
        </w:rPr>
        <w:t> </w:t>
      </w:r>
      <w:r>
        <w:rPr/>
        <w:t>DEL</w:t>
      </w:r>
      <w:r>
        <w:rPr>
          <w:spacing w:val="-6"/>
        </w:rPr>
        <w:t> </w:t>
      </w:r>
      <w:r>
        <w:rPr>
          <w:spacing w:val="-2"/>
        </w:rPr>
        <w:t>TRATTAMENTO</w:t>
      </w:r>
    </w:p>
    <w:p>
      <w:pPr>
        <w:pStyle w:val="BodyText"/>
        <w:spacing w:before="79"/>
        <w:rPr>
          <w:rFonts w:ascii="Arial"/>
          <w:b/>
        </w:rPr>
      </w:pPr>
    </w:p>
    <w:p>
      <w:pPr>
        <w:pStyle w:val="BodyText"/>
        <w:spacing w:line="278" w:lineRule="auto" w:before="1"/>
        <w:ind w:left="23" w:right="16"/>
        <w:jc w:val="both"/>
      </w:pPr>
      <w:r>
        <w:rPr/>
        <w:t>I dati personali sono trattati con sistemi manuali, informatici e automatizzati per il tempo strettamente necessario a conseguire gli scopi per cui sono raccolti.</w:t>
      </w:r>
    </w:p>
    <w:p>
      <w:pPr>
        <w:pStyle w:val="BodyText"/>
        <w:spacing w:before="31"/>
      </w:pPr>
    </w:p>
    <w:p>
      <w:pPr>
        <w:pStyle w:val="BodyText"/>
        <w:spacing w:line="276" w:lineRule="auto"/>
        <w:ind w:left="23" w:right="11"/>
        <w:jc w:val="both"/>
      </w:pPr>
      <w:r>
        <w:rPr/>
        <w:t>Progetto</w:t>
      </w:r>
      <w:r>
        <w:rPr>
          <w:spacing w:val="-5"/>
        </w:rPr>
        <w:t> </w:t>
      </w:r>
      <w:r>
        <w:rPr/>
        <w:t>Qloud Scuola ETS</w:t>
      </w:r>
      <w:r>
        <w:rPr>
          <w:spacing w:val="-1"/>
        </w:rPr>
        <w:t> </w:t>
      </w:r>
      <w:r>
        <w:rPr/>
        <w:t>è dotato</w:t>
      </w:r>
      <w:r>
        <w:rPr>
          <w:spacing w:val="-2"/>
        </w:rPr>
        <w:t> </w:t>
      </w:r>
      <w:r>
        <w:rPr/>
        <w:t>di specifiche misure</w:t>
      </w:r>
      <w:r>
        <w:rPr>
          <w:spacing w:val="-1"/>
        </w:rPr>
        <w:t> </w:t>
      </w:r>
      <w:r>
        <w:rPr/>
        <w:t>di</w:t>
      </w:r>
      <w:r>
        <w:rPr>
          <w:spacing w:val="-2"/>
        </w:rPr>
        <w:t> </w:t>
      </w:r>
      <w:r>
        <w:rPr/>
        <w:t>sicurezza</w:t>
      </w:r>
      <w:r>
        <w:rPr>
          <w:spacing w:val="-1"/>
        </w:rPr>
        <w:t> </w:t>
      </w:r>
      <w:r>
        <w:rPr/>
        <w:t>al</w:t>
      </w:r>
      <w:r>
        <w:rPr>
          <w:spacing w:val="-2"/>
        </w:rPr>
        <w:t> </w:t>
      </w:r>
      <w:r>
        <w:rPr/>
        <w:t>fine di garantire</w:t>
      </w:r>
      <w:r>
        <w:rPr>
          <w:spacing w:val="-1"/>
        </w:rPr>
        <w:t> </w:t>
      </w:r>
      <w:r>
        <w:rPr/>
        <w:t>che il</w:t>
      </w:r>
      <w:r>
        <w:rPr>
          <w:spacing w:val="-2"/>
        </w:rPr>
        <w:t> </w:t>
      </w:r>
      <w:r>
        <w:rPr/>
        <w:t>Trattamento</w:t>
      </w:r>
      <w:r>
        <w:rPr>
          <w:spacing w:val="-2"/>
        </w:rPr>
        <w:t> </w:t>
      </w:r>
      <w:r>
        <w:rPr/>
        <w:t>avvenga</w:t>
      </w:r>
      <w:r>
        <w:rPr>
          <w:spacing w:val="-2"/>
        </w:rPr>
        <w:t> </w:t>
      </w:r>
      <w:r>
        <w:rPr/>
        <w:t>nel</w:t>
      </w:r>
      <w:r>
        <w:rPr>
          <w:spacing w:val="-2"/>
        </w:rPr>
        <w:t> </w:t>
      </w:r>
      <w:r>
        <w:rPr/>
        <w:t>rispetto</w:t>
      </w:r>
      <w:r>
        <w:rPr>
          <w:spacing w:val="-4"/>
        </w:rPr>
        <w:t> </w:t>
      </w:r>
      <w:r>
        <w:rPr/>
        <w:t>della</w:t>
      </w:r>
      <w:r>
        <w:rPr>
          <w:spacing w:val="-4"/>
        </w:rPr>
        <w:t> </w:t>
      </w:r>
      <w:r>
        <w:rPr/>
        <w:t>normativa, con</w:t>
      </w:r>
      <w:r>
        <w:rPr>
          <w:spacing w:val="-1"/>
        </w:rPr>
        <w:t> </w:t>
      </w:r>
      <w:r>
        <w:rPr/>
        <w:t>particolare</w:t>
      </w:r>
      <w:r>
        <w:rPr>
          <w:spacing w:val="-5"/>
        </w:rPr>
        <w:t> </w:t>
      </w:r>
      <w:r>
        <w:rPr/>
        <w:t>riguardo</w:t>
      </w:r>
      <w:r>
        <w:rPr>
          <w:spacing w:val="-2"/>
        </w:rPr>
        <w:t> </w:t>
      </w:r>
      <w:r>
        <w:rPr/>
        <w:t>alla</w:t>
      </w:r>
      <w:r>
        <w:rPr>
          <w:spacing w:val="-4"/>
        </w:rPr>
        <w:t> </w:t>
      </w:r>
      <w:r>
        <w:rPr/>
        <w:t>prevenzione della</w:t>
      </w:r>
      <w:r>
        <w:rPr>
          <w:spacing w:val="-1"/>
        </w:rPr>
        <w:t> </w:t>
      </w:r>
      <w:r>
        <w:rPr/>
        <w:t>perdita di</w:t>
      </w:r>
      <w:r>
        <w:rPr>
          <w:spacing w:val="-2"/>
        </w:rPr>
        <w:t> </w:t>
      </w:r>
      <w:r>
        <w:rPr/>
        <w:t>tali dati,</w:t>
      </w:r>
      <w:r>
        <w:rPr>
          <w:spacing w:val="-1"/>
        </w:rPr>
        <w:t> </w:t>
      </w:r>
      <w:r>
        <w:rPr/>
        <w:t>agli usi illeciti o non</w:t>
      </w:r>
      <w:r>
        <w:rPr>
          <w:spacing w:val="-1"/>
        </w:rPr>
        <w:t> </w:t>
      </w:r>
      <w:r>
        <w:rPr/>
        <w:t>corretti o</w:t>
      </w:r>
      <w:r>
        <w:rPr>
          <w:spacing w:val="-3"/>
        </w:rPr>
        <w:t> </w:t>
      </w:r>
      <w:r>
        <w:rPr/>
        <w:t>agli accessi</w:t>
      </w:r>
      <w:r>
        <w:rPr>
          <w:spacing w:val="-2"/>
        </w:rPr>
        <w:t> </w:t>
      </w:r>
      <w:r>
        <w:rPr/>
        <w:t>non autorizzati alle banche dati anagrafiche.</w:t>
      </w:r>
    </w:p>
    <w:p>
      <w:pPr>
        <w:pStyle w:val="BodyText"/>
        <w:spacing w:after="0" w:line="276" w:lineRule="auto"/>
        <w:jc w:val="both"/>
        <w:sectPr>
          <w:pgSz w:w="11910" w:h="16840"/>
          <w:pgMar w:header="0" w:footer="813" w:top="1640" w:bottom="1000" w:left="1417" w:right="1417"/>
        </w:sectPr>
      </w:pPr>
    </w:p>
    <w:p>
      <w:pPr>
        <w:pStyle w:val="BodyText"/>
        <w:spacing w:line="276" w:lineRule="auto" w:before="79"/>
        <w:ind w:left="23" w:right="9"/>
        <w:jc w:val="both"/>
      </w:pPr>
      <w:r>
        <w:rPr/>
        <w:t>In ogni caso, il Trattamento dei dati personali è effettuato esclusivamente da parte</w:t>
      </w:r>
      <w:r>
        <w:rPr>
          <w:spacing w:val="40"/>
        </w:rPr>
        <w:t> </w:t>
      </w:r>
      <w:r>
        <w:rPr/>
        <w:t>di soggetti autorizzati interni a Progetto Qloud Scuola, tutti opportunamente edotti dei vincoli imposti dalla normativa GDPR 679/2016 e dalle procedure interne.</w:t>
      </w:r>
    </w:p>
    <w:p>
      <w:pPr>
        <w:pStyle w:val="BodyText"/>
        <w:spacing w:before="31"/>
      </w:pPr>
    </w:p>
    <w:p>
      <w:pPr>
        <w:pStyle w:val="BodyText"/>
        <w:spacing w:line="278" w:lineRule="auto"/>
        <w:ind w:left="23" w:right="7"/>
        <w:jc w:val="both"/>
      </w:pPr>
      <w:r>
        <w:rPr/>
        <w:t>Progetto Qloud Scuola ETS è consapevole che tramite la piattaforma </w:t>
      </w:r>
      <w:r>
        <w:rPr>
          <w:rFonts w:ascii="Arial" w:hAnsi="Arial"/>
          <w:b/>
        </w:rPr>
        <w:t>Qloud.scuola </w:t>
      </w:r>
      <w:r>
        <w:rPr/>
        <w:t>la consultazione potrebbe essere effettuata anche da minori, nel rispetto dei dati e</w:t>
      </w:r>
      <w:r>
        <w:rPr>
          <w:spacing w:val="40"/>
        </w:rPr>
        <w:t> </w:t>
      </w:r>
      <w:r>
        <w:rPr/>
        <w:t>dei</w:t>
      </w:r>
      <w:r>
        <w:rPr>
          <w:spacing w:val="40"/>
        </w:rPr>
        <w:t> </w:t>
      </w:r>
      <w:r>
        <w:rPr/>
        <w:t>consensi raccolti dal Titolare del Trattamento effettua un continuo controllo, filtraggio e monitoraggio dei contenuti, oltre che un controllo dell'integrità e di protezione dei dati.</w:t>
      </w:r>
    </w:p>
    <w:p>
      <w:pPr>
        <w:pStyle w:val="BodyText"/>
        <w:spacing w:before="25"/>
      </w:pPr>
    </w:p>
    <w:p>
      <w:pPr>
        <w:pStyle w:val="Heading1"/>
        <w:numPr>
          <w:ilvl w:val="0"/>
          <w:numId w:val="1"/>
        </w:numPr>
        <w:tabs>
          <w:tab w:pos="741" w:val="left" w:leader="none"/>
        </w:tabs>
        <w:spacing w:line="240" w:lineRule="auto" w:before="0" w:after="0"/>
        <w:ind w:left="741" w:right="0" w:hanging="358"/>
        <w:jc w:val="left"/>
      </w:pPr>
      <w:r>
        <w:rPr/>
        <w:t>DIRITTI</w:t>
      </w:r>
      <w:r>
        <w:rPr>
          <w:spacing w:val="-6"/>
        </w:rPr>
        <w:t> </w:t>
      </w:r>
      <w:r>
        <w:rPr>
          <w:spacing w:val="-2"/>
        </w:rPr>
        <w:t>DELL'INTERESSATO</w:t>
      </w:r>
    </w:p>
    <w:p>
      <w:pPr>
        <w:pStyle w:val="BodyText"/>
        <w:spacing w:before="82"/>
        <w:rPr>
          <w:rFonts w:ascii="Arial"/>
          <w:b/>
        </w:rPr>
      </w:pPr>
    </w:p>
    <w:p>
      <w:pPr>
        <w:spacing w:line="273" w:lineRule="auto" w:before="0"/>
        <w:ind w:left="23" w:right="15" w:firstLine="0"/>
        <w:jc w:val="both"/>
        <w:rPr>
          <w:sz w:val="22"/>
        </w:rPr>
      </w:pPr>
      <w:r>
        <w:rPr>
          <w:sz w:val="22"/>
        </w:rPr>
        <w:t>Oltre a queste informazioni, </w:t>
      </w:r>
      <w:r>
        <w:rPr>
          <w:rFonts w:ascii="Arial" w:hAnsi="Arial"/>
          <w:b/>
          <w:sz w:val="22"/>
        </w:rPr>
        <w:t>per garantire un Trattamento dei suoi dati il più corretto e trasparente possibile</w:t>
      </w:r>
      <w:r>
        <w:rPr>
          <w:sz w:val="22"/>
        </w:rPr>
        <w:t>, deve essere a conoscenza del fatto che:</w:t>
      </w:r>
    </w:p>
    <w:p>
      <w:pPr>
        <w:pStyle w:val="BodyText"/>
        <w:spacing w:before="46"/>
      </w:pPr>
    </w:p>
    <w:p>
      <w:pPr>
        <w:pStyle w:val="ListParagraph"/>
        <w:numPr>
          <w:ilvl w:val="0"/>
          <w:numId w:val="3"/>
        </w:numPr>
        <w:tabs>
          <w:tab w:pos="315" w:val="left" w:leader="none"/>
        </w:tabs>
        <w:spacing w:line="273" w:lineRule="auto" w:before="0" w:after="0"/>
        <w:ind w:left="23" w:right="8" w:firstLine="0"/>
        <w:jc w:val="both"/>
        <w:rPr>
          <w:sz w:val="22"/>
        </w:rPr>
      </w:pPr>
      <w:r>
        <w:rPr>
          <w:sz w:val="22"/>
        </w:rPr>
        <w:t>L’interessato ha il diritto di chiedere al Titolare del Trattamento l'accesso ai suoi dati personali, chiedendo conferma o meno della loro esistenza nonché la rettifica o la cancellazione degli stessi o la limitazione (blocco temporaneo) del Trattamento che la </w:t>
      </w:r>
      <w:r>
        <w:rPr>
          <w:spacing w:val="-2"/>
          <w:sz w:val="22"/>
        </w:rPr>
        <w:t>riguarda;</w:t>
      </w:r>
    </w:p>
    <w:p>
      <w:pPr>
        <w:pStyle w:val="BodyText"/>
        <w:spacing w:before="46"/>
      </w:pPr>
    </w:p>
    <w:p>
      <w:pPr>
        <w:pStyle w:val="ListParagraph"/>
        <w:numPr>
          <w:ilvl w:val="0"/>
          <w:numId w:val="3"/>
        </w:numPr>
        <w:tabs>
          <w:tab w:pos="295" w:val="left" w:leader="none"/>
        </w:tabs>
        <w:spacing w:line="273" w:lineRule="auto" w:before="0" w:after="0"/>
        <w:ind w:left="23" w:right="10" w:firstLine="0"/>
        <w:jc w:val="both"/>
        <w:rPr>
          <w:sz w:val="22"/>
        </w:rPr>
      </w:pPr>
      <w:r>
        <w:rPr>
          <w:sz w:val="22"/>
        </w:rPr>
        <w:t>Ha il diritto di opporsi in qualsiasi momento al loro Trattamento per motivi connessi alla sua situazione particolare in caso: a) di Trattamento necessario per l'esecuzione di un compito di interesse pubblico o connesso all'esercizio di pubblici poteri, oppure b) in caso di perseguimento di legittimo interesse del Titolare;</w:t>
      </w:r>
    </w:p>
    <w:p>
      <w:pPr>
        <w:pStyle w:val="BodyText"/>
        <w:spacing w:before="45"/>
      </w:pPr>
    </w:p>
    <w:p>
      <w:pPr>
        <w:pStyle w:val="ListParagraph"/>
        <w:numPr>
          <w:ilvl w:val="0"/>
          <w:numId w:val="3"/>
        </w:numPr>
        <w:tabs>
          <w:tab w:pos="304" w:val="left" w:leader="none"/>
        </w:tabs>
        <w:spacing w:line="273" w:lineRule="auto" w:before="0" w:after="0"/>
        <w:ind w:left="23" w:right="15" w:firstLine="0"/>
        <w:jc w:val="both"/>
        <w:rPr>
          <w:sz w:val="22"/>
        </w:rPr>
      </w:pPr>
      <w:r>
        <w:rPr>
          <w:sz w:val="22"/>
        </w:rPr>
        <w:t>L’interessato, se ha fornito il consenso per una o più specifiche finalità, ha il diritto di revocare tale consenso in qualsiasi momento;</w:t>
      </w:r>
    </w:p>
    <w:p>
      <w:pPr>
        <w:pStyle w:val="BodyText"/>
        <w:spacing w:before="37"/>
      </w:pPr>
    </w:p>
    <w:p>
      <w:pPr>
        <w:pStyle w:val="ListParagraph"/>
        <w:numPr>
          <w:ilvl w:val="0"/>
          <w:numId w:val="3"/>
        </w:numPr>
        <w:tabs>
          <w:tab w:pos="275" w:val="left" w:leader="none"/>
        </w:tabs>
        <w:spacing w:line="276" w:lineRule="auto" w:before="0" w:after="0"/>
        <w:ind w:left="23" w:right="7" w:firstLine="0"/>
        <w:jc w:val="both"/>
        <w:rPr>
          <w:sz w:val="22"/>
        </w:rPr>
      </w:pPr>
      <w:r>
        <w:rPr>
          <w:sz w:val="22"/>
        </w:rPr>
        <w:t>L’interessato ha il diritto di proporre reclamo all’Autorità Garante per la protezione dei dati personali (</w:t>
      </w:r>
      <w:r>
        <w:rPr>
          <w:color w:val="0F54CC"/>
          <w:sz w:val="22"/>
          <w:u w:val="single" w:color="0F54CC"/>
        </w:rPr>
        <w:t>https://</w:t>
      </w:r>
      <w:hyperlink r:id="rId6">
        <w:r>
          <w:rPr>
            <w:color w:val="0F54CC"/>
            <w:sz w:val="22"/>
            <w:u w:val="single" w:color="0F54CC"/>
          </w:rPr>
          <w:t>www.garanteprivacy.it</w:t>
        </w:r>
        <w:r>
          <w:rPr>
            <w:sz w:val="22"/>
          </w:rPr>
          <w:t>);</w:t>
        </w:r>
      </w:hyperlink>
      <w:r>
        <w:rPr>
          <w:sz w:val="22"/>
        </w:rPr>
        <w:t> ha comunque facoltà di proporre alternativamente reclamo all'autorità competente dello Stato membro ove risiede abitualmente, lavora o del luogo ove si è verificata la presunta violazione.</w:t>
      </w:r>
    </w:p>
    <w:p>
      <w:pPr>
        <w:pStyle w:val="BodyText"/>
        <w:spacing w:before="42"/>
      </w:pPr>
    </w:p>
    <w:p>
      <w:pPr>
        <w:pStyle w:val="ListParagraph"/>
        <w:numPr>
          <w:ilvl w:val="0"/>
          <w:numId w:val="3"/>
        </w:numPr>
        <w:tabs>
          <w:tab w:pos="266" w:val="left" w:leader="none"/>
        </w:tabs>
        <w:spacing w:line="276" w:lineRule="auto" w:before="0" w:after="0"/>
        <w:ind w:left="23" w:right="8" w:firstLine="0"/>
        <w:jc w:val="both"/>
        <w:rPr>
          <w:sz w:val="22"/>
        </w:rPr>
      </w:pPr>
      <w:r>
        <w:rPr>
          <w:sz w:val="22"/>
        </w:rPr>
        <w:t>L’interessato</w:t>
      </w:r>
      <w:r>
        <w:rPr>
          <w:spacing w:val="-4"/>
          <w:sz w:val="22"/>
        </w:rPr>
        <w:t> </w:t>
      </w:r>
      <w:r>
        <w:rPr>
          <w:sz w:val="22"/>
        </w:rPr>
        <w:t>ha</w:t>
      </w:r>
      <w:r>
        <w:rPr>
          <w:spacing w:val="-4"/>
          <w:sz w:val="22"/>
        </w:rPr>
        <w:t> </w:t>
      </w:r>
      <w:r>
        <w:rPr>
          <w:sz w:val="22"/>
        </w:rPr>
        <w:t>il</w:t>
      </w:r>
      <w:r>
        <w:rPr>
          <w:spacing w:val="-2"/>
          <w:sz w:val="22"/>
        </w:rPr>
        <w:t> </w:t>
      </w:r>
      <w:r>
        <w:rPr>
          <w:sz w:val="22"/>
        </w:rPr>
        <w:t>diritto</w:t>
      </w:r>
      <w:r>
        <w:rPr>
          <w:spacing w:val="-2"/>
          <w:sz w:val="22"/>
        </w:rPr>
        <w:t> </w:t>
      </w:r>
      <w:r>
        <w:rPr>
          <w:sz w:val="22"/>
        </w:rPr>
        <w:t>alla</w:t>
      </w:r>
      <w:r>
        <w:rPr>
          <w:spacing w:val="-4"/>
          <w:sz w:val="22"/>
        </w:rPr>
        <w:t> </w:t>
      </w:r>
      <w:r>
        <w:rPr>
          <w:sz w:val="22"/>
        </w:rPr>
        <w:t>portabilità dei</w:t>
      </w:r>
      <w:r>
        <w:rPr>
          <w:spacing w:val="-2"/>
          <w:sz w:val="22"/>
        </w:rPr>
        <w:t> </w:t>
      </w:r>
      <w:r>
        <w:rPr>
          <w:sz w:val="22"/>
        </w:rPr>
        <w:t>suoi</w:t>
      </w:r>
      <w:r>
        <w:rPr>
          <w:spacing w:val="-2"/>
          <w:sz w:val="22"/>
        </w:rPr>
        <w:t> </w:t>
      </w:r>
      <w:r>
        <w:rPr>
          <w:sz w:val="22"/>
        </w:rPr>
        <w:t>dati</w:t>
      </w:r>
      <w:r>
        <w:rPr>
          <w:spacing w:val="-2"/>
          <w:sz w:val="22"/>
        </w:rPr>
        <w:t> </w:t>
      </w:r>
      <w:r>
        <w:rPr>
          <w:sz w:val="22"/>
        </w:rPr>
        <w:t>personali</w:t>
      </w:r>
      <w:r>
        <w:rPr>
          <w:spacing w:val="-2"/>
          <w:sz w:val="22"/>
        </w:rPr>
        <w:t> </w:t>
      </w:r>
      <w:r>
        <w:rPr>
          <w:sz w:val="22"/>
        </w:rPr>
        <w:t>(per</w:t>
      </w:r>
      <w:r>
        <w:rPr>
          <w:spacing w:val="-1"/>
          <w:sz w:val="22"/>
        </w:rPr>
        <w:t> </w:t>
      </w:r>
      <w:r>
        <w:rPr>
          <w:sz w:val="22"/>
        </w:rPr>
        <w:t>quelli</w:t>
      </w:r>
      <w:r>
        <w:rPr>
          <w:spacing w:val="-2"/>
          <w:sz w:val="22"/>
        </w:rPr>
        <w:t> </w:t>
      </w:r>
      <w:r>
        <w:rPr>
          <w:sz w:val="22"/>
        </w:rPr>
        <w:t>con</w:t>
      </w:r>
      <w:r>
        <w:rPr>
          <w:spacing w:val="-1"/>
          <w:sz w:val="22"/>
        </w:rPr>
        <w:t> </w:t>
      </w:r>
      <w:r>
        <w:rPr>
          <w:sz w:val="22"/>
        </w:rPr>
        <w:t>base</w:t>
      </w:r>
      <w:r>
        <w:rPr>
          <w:spacing w:val="-1"/>
          <w:sz w:val="22"/>
        </w:rPr>
        <w:t> </w:t>
      </w:r>
      <w:r>
        <w:rPr>
          <w:sz w:val="22"/>
        </w:rPr>
        <w:t>legale</w:t>
      </w:r>
      <w:r>
        <w:rPr>
          <w:spacing w:val="-1"/>
          <w:sz w:val="22"/>
        </w:rPr>
        <w:t> </w:t>
      </w:r>
      <w:r>
        <w:rPr>
          <w:sz w:val="22"/>
        </w:rPr>
        <w:t>di esecuzione contrattuale o consensuale) mediante richiesta al Titolare, a mezzo di comunicazione di un file in formato .csv, .xml o analogo.</w:t>
      </w:r>
    </w:p>
    <w:p>
      <w:pPr>
        <w:pStyle w:val="BodyText"/>
        <w:spacing w:before="31"/>
      </w:pPr>
    </w:p>
    <w:p>
      <w:pPr>
        <w:spacing w:line="276" w:lineRule="auto" w:before="1"/>
        <w:ind w:left="23" w:right="10" w:firstLine="0"/>
        <w:jc w:val="both"/>
        <w:rPr>
          <w:rFonts w:ascii="Arial"/>
          <w:b/>
          <w:sz w:val="22"/>
        </w:rPr>
      </w:pPr>
      <w:r>
        <w:rPr>
          <w:rFonts w:ascii="Arial"/>
          <w:b/>
          <w:sz w:val="22"/>
        </w:rPr>
        <w:t>Per esercitare i suddetti diritti, gli utenti possono scrivere un'e-mail a </w:t>
      </w:r>
      <w:hyperlink r:id="rId8">
        <w:r>
          <w:rPr>
            <w:rFonts w:ascii="Arial"/>
            <w:b/>
            <w:color w:val="0F54CC"/>
            <w:sz w:val="22"/>
            <w:u w:val="thick" w:color="0F54CC"/>
          </w:rPr>
          <w:t>progettoqloudscuola@pec.it</w:t>
        </w:r>
      </w:hyperlink>
      <w:r>
        <w:rPr>
          <w:rFonts w:ascii="Arial"/>
          <w:b/>
          <w:color w:val="0F54CC"/>
          <w:sz w:val="22"/>
        </w:rPr>
        <w:t> </w:t>
      </w:r>
      <w:r>
        <w:rPr>
          <w:rFonts w:ascii="Arial"/>
          <w:b/>
          <w:sz w:val="22"/>
        </w:rPr>
        <w:t>indicando in oggetto "Privacy - esercizio dei diritti ex art. 12 Reg. 679/2016".</w:t>
      </w:r>
    </w:p>
    <w:p>
      <w:pPr>
        <w:pStyle w:val="BodyText"/>
        <w:spacing w:before="35"/>
        <w:rPr>
          <w:rFonts w:ascii="Arial"/>
          <w:b/>
        </w:rPr>
      </w:pPr>
    </w:p>
    <w:p>
      <w:pPr>
        <w:pStyle w:val="Heading1"/>
        <w:numPr>
          <w:ilvl w:val="0"/>
          <w:numId w:val="1"/>
        </w:numPr>
        <w:tabs>
          <w:tab w:pos="741" w:val="left" w:leader="none"/>
        </w:tabs>
        <w:spacing w:line="240" w:lineRule="auto" w:before="0" w:after="0"/>
        <w:ind w:left="741" w:right="0" w:hanging="358"/>
        <w:jc w:val="left"/>
      </w:pPr>
      <w:r>
        <w:rPr/>
        <w:t>COMUNICAZIONE</w:t>
      </w:r>
      <w:r>
        <w:rPr>
          <w:spacing w:val="-7"/>
        </w:rPr>
        <w:t> </w:t>
      </w:r>
      <w:r>
        <w:rPr/>
        <w:t>E</w:t>
      </w:r>
      <w:r>
        <w:rPr>
          <w:spacing w:val="-8"/>
        </w:rPr>
        <w:t> </w:t>
      </w:r>
      <w:r>
        <w:rPr/>
        <w:t>DIFFUSIONE</w:t>
      </w:r>
      <w:r>
        <w:rPr>
          <w:spacing w:val="-6"/>
        </w:rPr>
        <w:t> </w:t>
      </w:r>
      <w:r>
        <w:rPr/>
        <w:t>DEI</w:t>
      </w:r>
      <w:r>
        <w:rPr>
          <w:spacing w:val="-8"/>
        </w:rPr>
        <w:t> </w:t>
      </w:r>
      <w:r>
        <w:rPr>
          <w:spacing w:val="-4"/>
        </w:rPr>
        <w:t>DATI</w:t>
      </w:r>
    </w:p>
    <w:p>
      <w:pPr>
        <w:pStyle w:val="BodyText"/>
        <w:spacing w:before="82"/>
        <w:rPr>
          <w:rFonts w:ascii="Arial"/>
          <w:b/>
        </w:rPr>
      </w:pPr>
    </w:p>
    <w:p>
      <w:pPr>
        <w:pStyle w:val="Heading2"/>
        <w:spacing w:line="273" w:lineRule="auto"/>
        <w:ind w:left="23" w:right="14" w:firstLine="0"/>
        <w:jc w:val="both"/>
        <w:rPr>
          <w:rFonts w:ascii="Arial MT"/>
          <w:b w:val="0"/>
        </w:rPr>
      </w:pPr>
      <w:r>
        <w:rPr/>
        <w:t>I dati personali raccolti non sono soggetti a diffusione o comunicazione e non verranno venduti o ceduti a terzi</w:t>
      </w:r>
      <w:r>
        <w:rPr>
          <w:rFonts w:ascii="Arial MT"/>
          <w:b w:val="0"/>
        </w:rPr>
        <w:t>.</w:t>
      </w:r>
    </w:p>
    <w:p>
      <w:pPr>
        <w:pStyle w:val="BodyText"/>
        <w:spacing w:before="39"/>
      </w:pPr>
    </w:p>
    <w:p>
      <w:pPr>
        <w:pStyle w:val="BodyText"/>
        <w:spacing w:line="278" w:lineRule="auto"/>
        <w:ind w:left="23" w:right="11"/>
        <w:jc w:val="both"/>
      </w:pPr>
      <w:r>
        <w:rPr/>
        <w:t>E` fatta salva in ogni caso, la comunicazione di dati, se richiesti in</w:t>
      </w:r>
      <w:r>
        <w:rPr>
          <w:spacing w:val="40"/>
        </w:rPr>
        <w:t> </w:t>
      </w:r>
      <w:r>
        <w:rPr/>
        <w:t>conformità alla legge, dalle</w:t>
      </w:r>
      <w:r>
        <w:rPr>
          <w:spacing w:val="19"/>
        </w:rPr>
        <w:t> </w:t>
      </w:r>
      <w:r>
        <w:rPr/>
        <w:t>forze</w:t>
      </w:r>
      <w:r>
        <w:rPr>
          <w:spacing w:val="19"/>
        </w:rPr>
        <w:t> </w:t>
      </w:r>
      <w:r>
        <w:rPr/>
        <w:t>di</w:t>
      </w:r>
      <w:r>
        <w:rPr>
          <w:spacing w:val="18"/>
        </w:rPr>
        <w:t> </w:t>
      </w:r>
      <w:r>
        <w:rPr/>
        <w:t>polizia,</w:t>
      </w:r>
      <w:r>
        <w:rPr>
          <w:spacing w:val="27"/>
        </w:rPr>
        <w:t> </w:t>
      </w:r>
      <w:r>
        <w:rPr/>
        <w:t>dall'autorità giudiziaria,</w:t>
      </w:r>
      <w:r>
        <w:rPr>
          <w:spacing w:val="22"/>
        </w:rPr>
        <w:t> </w:t>
      </w:r>
      <w:r>
        <w:rPr/>
        <w:t>dagli</w:t>
      </w:r>
      <w:r>
        <w:rPr>
          <w:spacing w:val="25"/>
        </w:rPr>
        <w:t> </w:t>
      </w:r>
      <w:r>
        <w:rPr/>
        <w:t>organismi</w:t>
      </w:r>
      <w:r>
        <w:rPr>
          <w:spacing w:val="22"/>
        </w:rPr>
        <w:t> </w:t>
      </w:r>
      <w:r>
        <w:rPr/>
        <w:t>di</w:t>
      </w:r>
      <w:r>
        <w:rPr>
          <w:spacing w:val="22"/>
        </w:rPr>
        <w:t> </w:t>
      </w:r>
      <w:r>
        <w:rPr/>
        <w:t>informazione</w:t>
      </w:r>
      <w:r>
        <w:rPr>
          <w:spacing w:val="25"/>
        </w:rPr>
        <w:t> </w:t>
      </w:r>
      <w:r>
        <w:rPr/>
        <w:t>e</w:t>
      </w:r>
      <w:r>
        <w:rPr>
          <w:spacing w:val="22"/>
        </w:rPr>
        <w:t> </w:t>
      </w:r>
      <w:r>
        <w:rPr/>
        <w:t>sicurezza</w:t>
      </w:r>
      <w:r>
        <w:rPr>
          <w:spacing w:val="20"/>
        </w:rPr>
        <w:t> </w:t>
      </w:r>
      <w:r>
        <w:rPr/>
        <w:t>o</w:t>
      </w:r>
    </w:p>
    <w:p>
      <w:pPr>
        <w:pStyle w:val="BodyText"/>
        <w:spacing w:after="0" w:line="278" w:lineRule="auto"/>
        <w:jc w:val="both"/>
        <w:sectPr>
          <w:pgSz w:w="11910" w:h="16840"/>
          <w:pgMar w:header="0" w:footer="813" w:top="1340" w:bottom="1000" w:left="1417" w:right="1417"/>
        </w:sectPr>
      </w:pPr>
    </w:p>
    <w:p>
      <w:pPr>
        <w:pStyle w:val="BodyText"/>
        <w:spacing w:line="278" w:lineRule="auto" w:before="79"/>
        <w:ind w:left="23"/>
      </w:pPr>
      <w:r>
        <w:rPr/>
        <w:t>da</w:t>
      </w:r>
      <w:r>
        <w:rPr>
          <w:spacing w:val="36"/>
        </w:rPr>
        <w:t> </w:t>
      </w:r>
      <w:r>
        <w:rPr/>
        <w:t>altri</w:t>
      </w:r>
      <w:r>
        <w:rPr>
          <w:spacing w:val="29"/>
        </w:rPr>
        <w:t> </w:t>
      </w:r>
      <w:r>
        <w:rPr/>
        <w:t>soggetti</w:t>
      </w:r>
      <w:r>
        <w:rPr>
          <w:spacing w:val="29"/>
        </w:rPr>
        <w:t> </w:t>
      </w:r>
      <w:r>
        <w:rPr/>
        <w:t>pubblici</w:t>
      </w:r>
      <w:r>
        <w:rPr>
          <w:spacing w:val="29"/>
        </w:rPr>
        <w:t> </w:t>
      </w:r>
      <w:r>
        <w:rPr/>
        <w:t>per</w:t>
      </w:r>
      <w:r>
        <w:rPr>
          <w:spacing w:val="24"/>
        </w:rPr>
        <w:t> </w:t>
      </w:r>
      <w:r>
        <w:rPr/>
        <w:t>finalità</w:t>
      </w:r>
      <w:r>
        <w:rPr>
          <w:spacing w:val="28"/>
        </w:rPr>
        <w:t> </w:t>
      </w:r>
      <w:r>
        <w:rPr/>
        <w:t>di</w:t>
      </w:r>
      <w:r>
        <w:rPr>
          <w:spacing w:val="29"/>
        </w:rPr>
        <w:t> </w:t>
      </w:r>
      <w:r>
        <w:rPr/>
        <w:t>difesa</w:t>
      </w:r>
      <w:r>
        <w:rPr>
          <w:spacing w:val="32"/>
        </w:rPr>
        <w:t> </w:t>
      </w:r>
      <w:r>
        <w:rPr/>
        <w:t>o</w:t>
      </w:r>
      <w:r>
        <w:rPr>
          <w:spacing w:val="26"/>
        </w:rPr>
        <w:t> </w:t>
      </w:r>
      <w:r>
        <w:rPr/>
        <w:t>di</w:t>
      </w:r>
      <w:r>
        <w:rPr>
          <w:spacing w:val="31"/>
        </w:rPr>
        <w:t> </w:t>
      </w:r>
      <w:r>
        <w:rPr/>
        <w:t>sicurezza</w:t>
      </w:r>
      <w:r>
        <w:rPr>
          <w:spacing w:val="32"/>
        </w:rPr>
        <w:t> </w:t>
      </w:r>
      <w:r>
        <w:rPr/>
        <w:t>dello</w:t>
      </w:r>
      <w:r>
        <w:rPr>
          <w:spacing w:val="36"/>
        </w:rPr>
        <w:t> </w:t>
      </w:r>
      <w:r>
        <w:rPr/>
        <w:t>Stato</w:t>
      </w:r>
      <w:r>
        <w:rPr>
          <w:spacing w:val="32"/>
        </w:rPr>
        <w:t> </w:t>
      </w:r>
      <w:r>
        <w:rPr/>
        <w:t>o</w:t>
      </w:r>
      <w:r>
        <w:rPr>
          <w:spacing w:val="28"/>
        </w:rPr>
        <w:t> </w:t>
      </w:r>
      <w:r>
        <w:rPr/>
        <w:t>di</w:t>
      </w:r>
      <w:r>
        <w:rPr>
          <w:spacing w:val="29"/>
        </w:rPr>
        <w:t> </w:t>
      </w:r>
      <w:r>
        <w:rPr/>
        <w:t>prevenzione, accertamento o repressione di reati.</w:t>
      </w:r>
    </w:p>
    <w:p>
      <w:pPr>
        <w:pStyle w:val="BodyText"/>
        <w:spacing w:before="30"/>
      </w:pPr>
    </w:p>
    <w:p>
      <w:pPr>
        <w:spacing w:before="0"/>
        <w:ind w:left="0" w:right="15" w:firstLine="0"/>
        <w:jc w:val="right"/>
        <w:rPr>
          <w:rFonts w:ascii="Arial"/>
          <w:i/>
          <w:sz w:val="18"/>
        </w:rPr>
      </w:pPr>
      <w:r>
        <w:rPr>
          <w:rFonts w:ascii="Arial"/>
          <w:i/>
          <w:sz w:val="18"/>
        </w:rPr>
        <w:t>ultimo</w:t>
      </w:r>
      <w:r>
        <w:rPr>
          <w:rFonts w:ascii="Arial"/>
          <w:i/>
          <w:spacing w:val="-5"/>
          <w:sz w:val="18"/>
        </w:rPr>
        <w:t> </w:t>
      </w:r>
      <w:r>
        <w:rPr>
          <w:rFonts w:ascii="Arial"/>
          <w:i/>
          <w:sz w:val="18"/>
        </w:rPr>
        <w:t>agg.</w:t>
      </w:r>
      <w:r>
        <w:rPr>
          <w:rFonts w:ascii="Arial"/>
          <w:i/>
          <w:spacing w:val="4"/>
          <w:sz w:val="18"/>
        </w:rPr>
        <w:t> </w:t>
      </w:r>
      <w:r>
        <w:rPr>
          <w:rFonts w:ascii="Arial"/>
          <w:i/>
          <w:sz w:val="18"/>
        </w:rPr>
        <w:t>novembre</w:t>
      </w:r>
      <w:r>
        <w:rPr>
          <w:rFonts w:ascii="Arial"/>
          <w:i/>
          <w:spacing w:val="-7"/>
          <w:sz w:val="18"/>
        </w:rPr>
        <w:t> </w:t>
      </w:r>
      <w:r>
        <w:rPr>
          <w:rFonts w:ascii="Arial"/>
          <w:i/>
          <w:spacing w:val="-4"/>
          <w:sz w:val="18"/>
        </w:rPr>
        <w:t>2022</w:t>
      </w:r>
    </w:p>
    <w:sectPr>
      <w:pgSz w:w="11910" w:h="16840"/>
      <w:pgMar w:header="0" w:footer="813" w:top="1340" w:bottom="100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6944">
              <wp:simplePos x="0" y="0"/>
              <wp:positionH relativeFrom="page">
                <wp:posOffset>6411467</wp:posOffset>
              </wp:positionH>
              <wp:positionV relativeFrom="page">
                <wp:posOffset>10036116</wp:posOffset>
              </wp:positionV>
              <wp:extent cx="24701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701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w:t>
                          </w:r>
                          <w:r>
                            <w:rPr>
                              <w:spacing w:val="-5"/>
                            </w:rPr>
                            <w:fldChar w:fldCharType="end"/>
                          </w:r>
                          <w:r>
                            <w:rPr>
                              <w:spacing w:val="-5"/>
                            </w:rPr>
                            <w:t>/4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4.839996pt;margin-top:790.245361pt;width:19.45pt;height:14.35pt;mso-position-horizontal-relative:page;mso-position-vertical-relative:page;z-index:-15809536" type="#_x0000_t202" id="docshape1"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w:t>
                    </w:r>
                    <w:r>
                      <w:rPr>
                        <w:spacing w:val="-5"/>
                      </w:rPr>
                      <w:fldChar w:fldCharType="end"/>
                    </w:r>
                    <w:r>
                      <w:rPr>
                        <w:spacing w:val="-5"/>
                      </w:rPr>
                      <w:t>/4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23" w:hanging="294"/>
        <w:jc w:val="left"/>
      </w:pPr>
      <w:rPr>
        <w:rFonts w:hint="default" w:ascii="Arial MT" w:hAnsi="Arial MT" w:eastAsia="Arial MT" w:cs="Arial MT"/>
        <w:b w:val="0"/>
        <w:bCs w:val="0"/>
        <w:i w:val="0"/>
        <w:iCs w:val="0"/>
        <w:spacing w:val="-2"/>
        <w:w w:val="100"/>
        <w:sz w:val="22"/>
        <w:szCs w:val="22"/>
        <w:lang w:val="it-IT" w:eastAsia="en-US" w:bidi="ar-SA"/>
      </w:rPr>
    </w:lvl>
    <w:lvl w:ilvl="1">
      <w:start w:val="0"/>
      <w:numFmt w:val="bullet"/>
      <w:lvlText w:val="•"/>
      <w:lvlJc w:val="left"/>
      <w:pPr>
        <w:ind w:left="925" w:hanging="294"/>
      </w:pPr>
      <w:rPr>
        <w:rFonts w:hint="default"/>
        <w:lang w:val="it-IT" w:eastAsia="en-US" w:bidi="ar-SA"/>
      </w:rPr>
    </w:lvl>
    <w:lvl w:ilvl="2">
      <w:start w:val="0"/>
      <w:numFmt w:val="bullet"/>
      <w:lvlText w:val="•"/>
      <w:lvlJc w:val="left"/>
      <w:pPr>
        <w:ind w:left="1830" w:hanging="294"/>
      </w:pPr>
      <w:rPr>
        <w:rFonts w:hint="default"/>
        <w:lang w:val="it-IT" w:eastAsia="en-US" w:bidi="ar-SA"/>
      </w:rPr>
    </w:lvl>
    <w:lvl w:ilvl="3">
      <w:start w:val="0"/>
      <w:numFmt w:val="bullet"/>
      <w:lvlText w:val="•"/>
      <w:lvlJc w:val="left"/>
      <w:pPr>
        <w:ind w:left="2735" w:hanging="294"/>
      </w:pPr>
      <w:rPr>
        <w:rFonts w:hint="default"/>
        <w:lang w:val="it-IT" w:eastAsia="en-US" w:bidi="ar-SA"/>
      </w:rPr>
    </w:lvl>
    <w:lvl w:ilvl="4">
      <w:start w:val="0"/>
      <w:numFmt w:val="bullet"/>
      <w:lvlText w:val="•"/>
      <w:lvlJc w:val="left"/>
      <w:pPr>
        <w:ind w:left="3640" w:hanging="294"/>
      </w:pPr>
      <w:rPr>
        <w:rFonts w:hint="default"/>
        <w:lang w:val="it-IT" w:eastAsia="en-US" w:bidi="ar-SA"/>
      </w:rPr>
    </w:lvl>
    <w:lvl w:ilvl="5">
      <w:start w:val="0"/>
      <w:numFmt w:val="bullet"/>
      <w:lvlText w:val="•"/>
      <w:lvlJc w:val="left"/>
      <w:pPr>
        <w:ind w:left="4546" w:hanging="294"/>
      </w:pPr>
      <w:rPr>
        <w:rFonts w:hint="default"/>
        <w:lang w:val="it-IT" w:eastAsia="en-US" w:bidi="ar-SA"/>
      </w:rPr>
    </w:lvl>
    <w:lvl w:ilvl="6">
      <w:start w:val="0"/>
      <w:numFmt w:val="bullet"/>
      <w:lvlText w:val="•"/>
      <w:lvlJc w:val="left"/>
      <w:pPr>
        <w:ind w:left="5451" w:hanging="294"/>
      </w:pPr>
      <w:rPr>
        <w:rFonts w:hint="default"/>
        <w:lang w:val="it-IT" w:eastAsia="en-US" w:bidi="ar-SA"/>
      </w:rPr>
    </w:lvl>
    <w:lvl w:ilvl="7">
      <w:start w:val="0"/>
      <w:numFmt w:val="bullet"/>
      <w:lvlText w:val="•"/>
      <w:lvlJc w:val="left"/>
      <w:pPr>
        <w:ind w:left="6356" w:hanging="294"/>
      </w:pPr>
      <w:rPr>
        <w:rFonts w:hint="default"/>
        <w:lang w:val="it-IT" w:eastAsia="en-US" w:bidi="ar-SA"/>
      </w:rPr>
    </w:lvl>
    <w:lvl w:ilvl="8">
      <w:start w:val="0"/>
      <w:numFmt w:val="bullet"/>
      <w:lvlText w:val="•"/>
      <w:lvlJc w:val="left"/>
      <w:pPr>
        <w:ind w:left="7261" w:hanging="294"/>
      </w:pPr>
      <w:rPr>
        <w:rFonts w:hint="default"/>
        <w:lang w:val="it-IT" w:eastAsia="en-US" w:bidi="ar-SA"/>
      </w:rPr>
    </w:lvl>
  </w:abstractNum>
  <w:abstractNum w:abstractNumId="1">
    <w:multiLevelType w:val="hybridMultilevel"/>
    <w:lvl w:ilvl="0">
      <w:start w:val="0"/>
      <w:numFmt w:val="bullet"/>
      <w:lvlText w:val="-"/>
      <w:lvlJc w:val="left"/>
      <w:pPr>
        <w:ind w:left="743" w:hanging="358"/>
      </w:pPr>
      <w:rPr>
        <w:rFonts w:hint="default" w:ascii="Arial MT" w:hAnsi="Arial MT" w:eastAsia="Arial MT" w:cs="Arial MT"/>
        <w:b w:val="0"/>
        <w:bCs w:val="0"/>
        <w:i w:val="0"/>
        <w:iCs w:val="0"/>
        <w:spacing w:val="0"/>
        <w:w w:val="100"/>
        <w:sz w:val="22"/>
        <w:szCs w:val="22"/>
        <w:lang w:val="it-IT" w:eastAsia="en-US" w:bidi="ar-SA"/>
      </w:rPr>
    </w:lvl>
    <w:lvl w:ilvl="1">
      <w:start w:val="0"/>
      <w:numFmt w:val="bullet"/>
      <w:lvlText w:val="•"/>
      <w:lvlJc w:val="left"/>
      <w:pPr>
        <w:ind w:left="1573" w:hanging="358"/>
      </w:pPr>
      <w:rPr>
        <w:rFonts w:hint="default"/>
        <w:lang w:val="it-IT" w:eastAsia="en-US" w:bidi="ar-SA"/>
      </w:rPr>
    </w:lvl>
    <w:lvl w:ilvl="2">
      <w:start w:val="0"/>
      <w:numFmt w:val="bullet"/>
      <w:lvlText w:val="•"/>
      <w:lvlJc w:val="left"/>
      <w:pPr>
        <w:ind w:left="2406" w:hanging="358"/>
      </w:pPr>
      <w:rPr>
        <w:rFonts w:hint="default"/>
        <w:lang w:val="it-IT" w:eastAsia="en-US" w:bidi="ar-SA"/>
      </w:rPr>
    </w:lvl>
    <w:lvl w:ilvl="3">
      <w:start w:val="0"/>
      <w:numFmt w:val="bullet"/>
      <w:lvlText w:val="•"/>
      <w:lvlJc w:val="left"/>
      <w:pPr>
        <w:ind w:left="3239" w:hanging="358"/>
      </w:pPr>
      <w:rPr>
        <w:rFonts w:hint="default"/>
        <w:lang w:val="it-IT" w:eastAsia="en-US" w:bidi="ar-SA"/>
      </w:rPr>
    </w:lvl>
    <w:lvl w:ilvl="4">
      <w:start w:val="0"/>
      <w:numFmt w:val="bullet"/>
      <w:lvlText w:val="•"/>
      <w:lvlJc w:val="left"/>
      <w:pPr>
        <w:ind w:left="4072" w:hanging="358"/>
      </w:pPr>
      <w:rPr>
        <w:rFonts w:hint="default"/>
        <w:lang w:val="it-IT" w:eastAsia="en-US" w:bidi="ar-SA"/>
      </w:rPr>
    </w:lvl>
    <w:lvl w:ilvl="5">
      <w:start w:val="0"/>
      <w:numFmt w:val="bullet"/>
      <w:lvlText w:val="•"/>
      <w:lvlJc w:val="left"/>
      <w:pPr>
        <w:ind w:left="4906" w:hanging="358"/>
      </w:pPr>
      <w:rPr>
        <w:rFonts w:hint="default"/>
        <w:lang w:val="it-IT" w:eastAsia="en-US" w:bidi="ar-SA"/>
      </w:rPr>
    </w:lvl>
    <w:lvl w:ilvl="6">
      <w:start w:val="0"/>
      <w:numFmt w:val="bullet"/>
      <w:lvlText w:val="•"/>
      <w:lvlJc w:val="left"/>
      <w:pPr>
        <w:ind w:left="5739" w:hanging="358"/>
      </w:pPr>
      <w:rPr>
        <w:rFonts w:hint="default"/>
        <w:lang w:val="it-IT" w:eastAsia="en-US" w:bidi="ar-SA"/>
      </w:rPr>
    </w:lvl>
    <w:lvl w:ilvl="7">
      <w:start w:val="0"/>
      <w:numFmt w:val="bullet"/>
      <w:lvlText w:val="•"/>
      <w:lvlJc w:val="left"/>
      <w:pPr>
        <w:ind w:left="6572" w:hanging="358"/>
      </w:pPr>
      <w:rPr>
        <w:rFonts w:hint="default"/>
        <w:lang w:val="it-IT" w:eastAsia="en-US" w:bidi="ar-SA"/>
      </w:rPr>
    </w:lvl>
    <w:lvl w:ilvl="8">
      <w:start w:val="0"/>
      <w:numFmt w:val="bullet"/>
      <w:lvlText w:val="•"/>
      <w:lvlJc w:val="left"/>
      <w:pPr>
        <w:ind w:left="7405" w:hanging="358"/>
      </w:pPr>
      <w:rPr>
        <w:rFonts w:hint="default"/>
        <w:lang w:val="it-IT" w:eastAsia="en-US" w:bidi="ar-SA"/>
      </w:rPr>
    </w:lvl>
  </w:abstractNum>
  <w:abstractNum w:abstractNumId="0">
    <w:multiLevelType w:val="hybridMultilevel"/>
    <w:lvl w:ilvl="0">
      <w:start w:val="1"/>
      <w:numFmt w:val="decimal"/>
      <w:lvlText w:val="%1."/>
      <w:lvlJc w:val="left"/>
      <w:pPr>
        <w:ind w:left="742" w:hanging="360"/>
        <w:jc w:val="left"/>
      </w:pPr>
      <w:rPr>
        <w:rFonts w:hint="default" w:ascii="Arial" w:hAnsi="Arial" w:eastAsia="Arial" w:cs="Arial"/>
        <w:b/>
        <w:bCs/>
        <w:i w:val="0"/>
        <w:iCs w:val="0"/>
        <w:spacing w:val="-2"/>
        <w:w w:val="100"/>
        <w:sz w:val="22"/>
        <w:szCs w:val="22"/>
        <w:lang w:val="it-IT" w:eastAsia="en-US" w:bidi="ar-SA"/>
      </w:rPr>
    </w:lvl>
    <w:lvl w:ilvl="1">
      <w:start w:val="1"/>
      <w:numFmt w:val="decimal"/>
      <w:lvlText w:val="%1.%2"/>
      <w:lvlJc w:val="left"/>
      <w:pPr>
        <w:ind w:left="389" w:hanging="369"/>
        <w:jc w:val="left"/>
      </w:pPr>
      <w:rPr>
        <w:rFonts w:hint="default" w:ascii="Arial" w:hAnsi="Arial" w:eastAsia="Arial" w:cs="Arial"/>
        <w:b/>
        <w:bCs/>
        <w:i w:val="0"/>
        <w:iCs w:val="0"/>
        <w:spacing w:val="-2"/>
        <w:w w:val="100"/>
        <w:sz w:val="22"/>
        <w:szCs w:val="22"/>
        <w:lang w:val="it-IT" w:eastAsia="en-US" w:bidi="ar-SA"/>
      </w:rPr>
    </w:lvl>
    <w:lvl w:ilvl="2">
      <w:start w:val="0"/>
      <w:numFmt w:val="bullet"/>
      <w:lvlText w:val="•"/>
      <w:lvlJc w:val="left"/>
      <w:pPr>
        <w:ind w:left="1665" w:hanging="369"/>
      </w:pPr>
      <w:rPr>
        <w:rFonts w:hint="default"/>
        <w:lang w:val="it-IT" w:eastAsia="en-US" w:bidi="ar-SA"/>
      </w:rPr>
    </w:lvl>
    <w:lvl w:ilvl="3">
      <w:start w:val="0"/>
      <w:numFmt w:val="bullet"/>
      <w:lvlText w:val="•"/>
      <w:lvlJc w:val="left"/>
      <w:pPr>
        <w:ind w:left="2591" w:hanging="369"/>
      </w:pPr>
      <w:rPr>
        <w:rFonts w:hint="default"/>
        <w:lang w:val="it-IT" w:eastAsia="en-US" w:bidi="ar-SA"/>
      </w:rPr>
    </w:lvl>
    <w:lvl w:ilvl="4">
      <w:start w:val="0"/>
      <w:numFmt w:val="bullet"/>
      <w:lvlText w:val="•"/>
      <w:lvlJc w:val="left"/>
      <w:pPr>
        <w:ind w:left="3517" w:hanging="369"/>
      </w:pPr>
      <w:rPr>
        <w:rFonts w:hint="default"/>
        <w:lang w:val="it-IT" w:eastAsia="en-US" w:bidi="ar-SA"/>
      </w:rPr>
    </w:lvl>
    <w:lvl w:ilvl="5">
      <w:start w:val="0"/>
      <w:numFmt w:val="bullet"/>
      <w:lvlText w:val="•"/>
      <w:lvlJc w:val="left"/>
      <w:pPr>
        <w:ind w:left="4443" w:hanging="369"/>
      </w:pPr>
      <w:rPr>
        <w:rFonts w:hint="default"/>
        <w:lang w:val="it-IT" w:eastAsia="en-US" w:bidi="ar-SA"/>
      </w:rPr>
    </w:lvl>
    <w:lvl w:ilvl="6">
      <w:start w:val="0"/>
      <w:numFmt w:val="bullet"/>
      <w:lvlText w:val="•"/>
      <w:lvlJc w:val="left"/>
      <w:pPr>
        <w:ind w:left="5369" w:hanging="369"/>
      </w:pPr>
      <w:rPr>
        <w:rFonts w:hint="default"/>
        <w:lang w:val="it-IT" w:eastAsia="en-US" w:bidi="ar-SA"/>
      </w:rPr>
    </w:lvl>
    <w:lvl w:ilvl="7">
      <w:start w:val="0"/>
      <w:numFmt w:val="bullet"/>
      <w:lvlText w:val="•"/>
      <w:lvlJc w:val="left"/>
      <w:pPr>
        <w:ind w:left="6294" w:hanging="369"/>
      </w:pPr>
      <w:rPr>
        <w:rFonts w:hint="default"/>
        <w:lang w:val="it-IT" w:eastAsia="en-US" w:bidi="ar-SA"/>
      </w:rPr>
    </w:lvl>
    <w:lvl w:ilvl="8">
      <w:start w:val="0"/>
      <w:numFmt w:val="bullet"/>
      <w:lvlText w:val="•"/>
      <w:lvlJc w:val="left"/>
      <w:pPr>
        <w:ind w:left="7220" w:hanging="369"/>
      </w:pPr>
      <w:rPr>
        <w:rFonts w:hint="default"/>
        <w:lang w:val="it-I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t-IT" w:eastAsia="en-US" w:bidi="ar-SA"/>
    </w:rPr>
  </w:style>
  <w:style w:styleId="BodyText" w:type="paragraph">
    <w:name w:val="Body Text"/>
    <w:basedOn w:val="Normal"/>
    <w:uiPriority w:val="1"/>
    <w:qFormat/>
    <w:pPr/>
    <w:rPr>
      <w:rFonts w:ascii="Arial MT" w:hAnsi="Arial MT" w:eastAsia="Arial MT" w:cs="Arial MT"/>
      <w:sz w:val="22"/>
      <w:szCs w:val="22"/>
      <w:lang w:val="it-IT" w:eastAsia="en-US" w:bidi="ar-SA"/>
    </w:rPr>
  </w:style>
  <w:style w:styleId="Heading1" w:type="paragraph">
    <w:name w:val="Heading 1"/>
    <w:basedOn w:val="Normal"/>
    <w:uiPriority w:val="1"/>
    <w:qFormat/>
    <w:pPr>
      <w:ind w:left="741" w:hanging="358"/>
      <w:outlineLvl w:val="1"/>
    </w:pPr>
    <w:rPr>
      <w:rFonts w:ascii="Arial" w:hAnsi="Arial" w:eastAsia="Arial" w:cs="Arial"/>
      <w:b/>
      <w:bCs/>
      <w:sz w:val="22"/>
      <w:szCs w:val="22"/>
      <w:lang w:val="it-IT" w:eastAsia="en-US" w:bidi="ar-SA"/>
    </w:rPr>
  </w:style>
  <w:style w:styleId="Heading2" w:type="paragraph">
    <w:name w:val="Heading 2"/>
    <w:basedOn w:val="Normal"/>
    <w:uiPriority w:val="1"/>
    <w:qFormat/>
    <w:pPr>
      <w:ind w:left="387" w:hanging="367"/>
      <w:outlineLvl w:val="2"/>
    </w:pPr>
    <w:rPr>
      <w:rFonts w:ascii="Arial" w:hAnsi="Arial" w:eastAsia="Arial" w:cs="Arial"/>
      <w:b/>
      <w:bCs/>
      <w:sz w:val="22"/>
      <w:szCs w:val="22"/>
      <w:lang w:val="it-IT" w:eastAsia="en-US" w:bidi="ar-SA"/>
    </w:rPr>
  </w:style>
  <w:style w:styleId="ListParagraph" w:type="paragraph">
    <w:name w:val="List Paragraph"/>
    <w:basedOn w:val="Normal"/>
    <w:uiPriority w:val="1"/>
    <w:qFormat/>
    <w:pPr>
      <w:ind w:left="23"/>
    </w:pPr>
    <w:rPr>
      <w:rFonts w:ascii="Arial MT" w:hAnsi="Arial MT" w:eastAsia="Arial MT" w:cs="Arial MT"/>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garanteprivacy.it/" TargetMode="External"/><Relationship Id="rId7" Type="http://schemas.openxmlformats.org/officeDocument/2006/relationships/hyperlink" Target="mailto:progettoqloudscuola@gmail.com" TargetMode="External"/><Relationship Id="rId8" Type="http://schemas.openxmlformats.org/officeDocument/2006/relationships/hyperlink" Target="mailto:progettoqloudscuola@pec.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Circ. n. XXX- All. 1- INFORMATIVA GDPR.docx</dc:title>
  <dcterms:created xsi:type="dcterms:W3CDTF">2025-09-27T03:13:02Z</dcterms:created>
  <dcterms:modified xsi:type="dcterms:W3CDTF">2025-09-27T03:13:02Z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LastSaved">
    <vt:filetime>2025-09-27T00:00:00Z</vt:filetime>
  </property>
  <property fmtid="{D5CDD505-2E9C-101B-9397-08002B2CF9AE}" pid="4" name="Producer">
    <vt:lpwstr>Microsoft: Print To PDF</vt:lpwstr>
  </property>
</Properties>
</file>